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after="0"/>
        <w:ind w:left="1700" w:hanging="1701" w:hangingChars="850"/>
        <w:rPr>
          <w:rFonts w:hint="default"/>
          <w:b/>
          <w:lang w:val="en-US"/>
        </w:rPr>
      </w:pPr>
      <w:r>
        <w:rPr>
          <w:b/>
        </w:rPr>
        <w:t>3GPP TSG RAN WG1 #106b-e</w:t>
      </w:r>
      <w:r>
        <w:rPr>
          <w:b/>
        </w:rPr>
        <w:tab/>
      </w:r>
      <w:r>
        <w:rPr>
          <w:b/>
        </w:rPr>
        <w:tab/>
      </w:r>
      <w:r>
        <w:rPr>
          <w:b/>
        </w:rPr>
        <w:tab/>
      </w:r>
      <w:r>
        <w:rPr>
          <w:b/>
        </w:rPr>
        <w:t xml:space="preserve">                                 R1-210</w:t>
      </w:r>
      <w:r>
        <w:rPr>
          <w:rFonts w:hint="eastAsia"/>
          <w:b/>
          <w:lang w:val="en-US" w:eastAsia="zh-CN"/>
        </w:rPr>
        <w:t>9299</w:t>
      </w:r>
      <w:bookmarkStart w:id="6" w:name="_GoBack"/>
      <w:bookmarkEnd w:id="6"/>
    </w:p>
    <w:p>
      <w:pPr>
        <w:tabs>
          <w:tab w:val="left" w:pos="1985"/>
        </w:tabs>
        <w:spacing w:after="0"/>
        <w:ind w:left="1700" w:hanging="1701" w:hangingChars="850"/>
        <w:rPr>
          <w:b/>
        </w:rPr>
      </w:pPr>
      <w:r>
        <w:rPr>
          <w:b/>
        </w:rPr>
        <w:t>e-Meeting, October 11th – 19th, 2021</w:t>
      </w:r>
    </w:p>
    <w:p>
      <w:pPr>
        <w:tabs>
          <w:tab w:val="left" w:pos="1985"/>
        </w:tabs>
        <w:spacing w:after="0"/>
        <w:ind w:left="1700" w:hanging="1701" w:hangingChars="850"/>
        <w:rPr>
          <w:b/>
        </w:rPr>
      </w:pPr>
      <w:r>
        <w:rPr>
          <w:b/>
        </w:rPr>
        <w:t>Agenda item:</w:t>
      </w:r>
      <w:r>
        <w:rPr>
          <w:b/>
        </w:rPr>
        <w:tab/>
      </w:r>
      <w:r>
        <w:rPr>
          <w:rFonts w:hint="eastAsia"/>
          <w:b/>
        </w:rPr>
        <w:t>8.</w:t>
      </w:r>
      <w:r>
        <w:rPr>
          <w:b/>
        </w:rPr>
        <w:t>8.3</w:t>
      </w:r>
    </w:p>
    <w:p>
      <w:pPr>
        <w:tabs>
          <w:tab w:val="left" w:pos="1985"/>
        </w:tabs>
        <w:spacing w:after="0"/>
        <w:ind w:left="1700" w:hanging="1701" w:hangingChars="850"/>
        <w:rPr>
          <w:b/>
          <w:lang w:eastAsia="ko-KR"/>
        </w:rPr>
      </w:pPr>
      <w:r>
        <w:rPr>
          <w:b/>
        </w:rPr>
        <w:t xml:space="preserve">Source: </w:t>
      </w:r>
      <w:r>
        <w:rPr>
          <w:b/>
        </w:rPr>
        <w:tab/>
      </w:r>
      <w:r>
        <w:rPr>
          <w:b/>
        </w:rPr>
        <w:t>CMCC</w:t>
      </w:r>
    </w:p>
    <w:p>
      <w:pPr>
        <w:tabs>
          <w:tab w:val="left" w:pos="1985"/>
        </w:tabs>
        <w:spacing w:after="0"/>
        <w:ind w:left="1700" w:hanging="1701" w:hangingChars="850"/>
        <w:rPr>
          <w:b/>
        </w:rPr>
      </w:pPr>
      <w:r>
        <w:rPr>
          <w:b/>
        </w:rPr>
        <w:t xml:space="preserve">Title: </w:t>
      </w:r>
      <w:r>
        <w:rPr>
          <w:b/>
        </w:rPr>
        <w:tab/>
      </w:r>
      <w:r>
        <w:rPr>
          <w:b/>
        </w:rPr>
        <w:t>Discussion on type A PUSCH repetitions for Msg3</w:t>
      </w:r>
    </w:p>
    <w:p>
      <w:pPr>
        <w:pBdr>
          <w:bottom w:val="single" w:color="auto" w:sz="6" w:space="1"/>
        </w:pBdr>
        <w:tabs>
          <w:tab w:val="left" w:pos="1985"/>
        </w:tabs>
        <w:spacing w:after="0"/>
        <w:ind w:left="1700" w:hanging="1701" w:hangingChars="850"/>
        <w:rPr>
          <w:rFonts w:eastAsia="宋体"/>
          <w:b/>
          <w:color w:val="000000" w:themeColor="text1"/>
          <w14:textFill>
            <w14:solidFill>
              <w14:schemeClr w14:val="tx1"/>
            </w14:solidFill>
          </w14:textFill>
        </w:rPr>
      </w:pPr>
      <w:r>
        <w:rPr>
          <w:b/>
          <w:color w:val="000000" w:themeColor="text1"/>
          <w14:textFill>
            <w14:solidFill>
              <w14:schemeClr w14:val="tx1"/>
            </w14:solidFill>
          </w14:textFill>
        </w:rPr>
        <w:t>Document for:</w:t>
      </w:r>
      <w:r>
        <w:rPr>
          <w:b/>
          <w:color w:val="000000" w:themeColor="text1"/>
          <w14:textFill>
            <w14:solidFill>
              <w14:schemeClr w14:val="tx1"/>
            </w14:solidFill>
          </w14:textFill>
        </w:rPr>
        <w:tab/>
      </w:r>
      <w:bookmarkStart w:id="0" w:name="DocumentFor"/>
      <w:bookmarkEnd w:id="0"/>
      <w:r>
        <w:rPr>
          <w:b/>
          <w:color w:val="000000" w:themeColor="text1"/>
          <w14:textFill>
            <w14:solidFill>
              <w14:schemeClr w14:val="tx1"/>
            </w14:solidFill>
          </w14:textFill>
        </w:rPr>
        <w:t>Discussion</w:t>
      </w:r>
      <w:r>
        <w:rPr>
          <w:b/>
          <w:color w:val="000000" w:themeColor="text1"/>
          <w:lang w:eastAsia="ko-KR"/>
          <w14:textFill>
            <w14:solidFill>
              <w14:schemeClr w14:val="tx1"/>
            </w14:solidFill>
          </w14:textFill>
        </w:rPr>
        <w:t xml:space="preserve"> and Decision</w:t>
      </w:r>
    </w:p>
    <w:p>
      <w:pPr>
        <w:pStyle w:val="2"/>
        <w:spacing w:before="0" w:after="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Introduction</w:t>
      </w:r>
    </w:p>
    <w:p>
      <w:pPr>
        <w:adjustRightInd w:val="0"/>
        <w:snapToGrid w:val="0"/>
        <w:spacing w:after="0"/>
        <w:jc w:val="both"/>
        <w:rPr>
          <w:lang w:val="en-US" w:eastAsia="zh-CN"/>
        </w:rPr>
      </w:pPr>
      <w:r>
        <w:rPr>
          <w:lang w:val="en-US" w:eastAsia="zh-CN"/>
        </w:rPr>
        <w:t>In the RAN1#106 meeting, the enhancements on the type A PUSCH repetition for Msg 3 was discussed. And several agreements have been achieved [1]. The agreements are listed in the correspondent sections.</w:t>
      </w:r>
    </w:p>
    <w:p>
      <w:pPr>
        <w:adjustRightInd w:val="0"/>
        <w:snapToGrid w:val="0"/>
        <w:spacing w:after="0"/>
        <w:jc w:val="both"/>
        <w:rPr>
          <w:lang w:val="en-US" w:eastAsia="zh-CN"/>
        </w:rPr>
      </w:pPr>
    </w:p>
    <w:p>
      <w:pPr>
        <w:adjustRightInd w:val="0"/>
        <w:snapToGrid w:val="0"/>
        <w:spacing w:after="0"/>
        <w:jc w:val="both"/>
        <w:rPr>
          <w:lang w:val="en-US" w:eastAsia="zh-CN"/>
        </w:rPr>
      </w:pPr>
      <w:r>
        <w:rPr>
          <w:lang w:val="en-US" w:eastAsia="zh-CN"/>
        </w:rPr>
        <w:t xml:space="preserve">In this contribution, we provide our views on the support of enhancements studied for PUSCH, indication of repetition numbers, differentiation of CE UEs and legacy UEs. </w:t>
      </w:r>
    </w:p>
    <w:p>
      <w:pPr>
        <w:pStyle w:val="2"/>
        <w:spacing w:before="0" w:after="0" w:line="240" w:lineRule="auto"/>
        <w:ind w:left="425" w:hanging="425"/>
        <w:jc w:val="both"/>
        <w:rPr>
          <w:rFonts w:cs="Arial"/>
          <w:color w:val="000000" w:themeColor="text1"/>
          <w:sz w:val="28"/>
          <w:szCs w:val="28"/>
          <w14:textFill>
            <w14:solidFill>
              <w14:schemeClr w14:val="tx1"/>
            </w14:solidFill>
          </w14:textFill>
        </w:rPr>
      </w:pPr>
      <w:r>
        <w:rPr>
          <w:rFonts w:cs="Arial"/>
          <w:color w:val="000000" w:themeColor="text1"/>
          <w:sz w:val="28"/>
          <w:szCs w:val="28"/>
          <w14:textFill>
            <w14:solidFill>
              <w14:schemeClr w14:val="tx1"/>
            </w14:solidFill>
          </w14:textFill>
        </w:rPr>
        <w:t>Discussion</w:t>
      </w:r>
    </w:p>
    <w:p>
      <w:pPr>
        <w:pStyle w:val="34"/>
        <w:keepNext/>
        <w:keepLines/>
        <w:numPr>
          <w:ilvl w:val="0"/>
          <w:numId w:val="2"/>
        </w:numPr>
        <w:overflowPunct w:val="0"/>
        <w:autoSpaceDE w:val="0"/>
        <w:autoSpaceDN w:val="0"/>
        <w:adjustRightInd w:val="0"/>
        <w:spacing w:before="180" w:after="120" w:line="288" w:lineRule="auto"/>
        <w:ind w:firstLineChars="0"/>
        <w:textAlignment w:val="baseline"/>
        <w:outlineLvl w:val="1"/>
        <w:rPr>
          <w:rFonts w:ascii="Arial" w:hAnsi="Arial" w:eastAsia="Batang"/>
          <w:vanish/>
          <w:sz w:val="24"/>
          <w:szCs w:val="32"/>
          <w:lang w:eastAsia="ko-KR"/>
        </w:rPr>
      </w:pPr>
    </w:p>
    <w:p>
      <w:pPr>
        <w:pStyle w:val="34"/>
        <w:keepNext/>
        <w:keepLines/>
        <w:numPr>
          <w:ilvl w:val="0"/>
          <w:numId w:val="2"/>
        </w:numPr>
        <w:overflowPunct w:val="0"/>
        <w:autoSpaceDE w:val="0"/>
        <w:autoSpaceDN w:val="0"/>
        <w:adjustRightInd w:val="0"/>
        <w:spacing w:before="180" w:after="120" w:line="288" w:lineRule="auto"/>
        <w:ind w:firstLineChars="0"/>
        <w:textAlignment w:val="baseline"/>
        <w:outlineLvl w:val="1"/>
        <w:rPr>
          <w:rFonts w:ascii="Arial" w:hAnsi="Arial" w:eastAsia="Batang"/>
          <w:vanish/>
          <w:sz w:val="24"/>
          <w:szCs w:val="32"/>
          <w:lang w:eastAsia="ko-KR"/>
        </w:rPr>
      </w:pPr>
    </w:p>
    <w:p>
      <w:pPr>
        <w:pStyle w:val="3"/>
      </w:pPr>
      <w:r>
        <w:rPr>
          <w:rFonts w:hint="eastAsia"/>
        </w:rPr>
        <w:t>Support of enhancements studied for PUSCH</w:t>
      </w:r>
    </w:p>
    <w:p>
      <w:pPr>
        <w:adjustRightInd w:val="0"/>
        <w:snapToGrid w:val="0"/>
        <w:spacing w:after="0"/>
        <w:jc w:val="both"/>
        <w:rPr>
          <w:lang w:eastAsia="zh-CN"/>
        </w:rPr>
      </w:pPr>
      <w:r>
        <w:rPr>
          <w:lang w:eastAsia="zh-CN"/>
        </w:rPr>
        <w:t xml:space="preserve">The enhancement of Type A PUSCH repetitions of Msg 3 was captured in the WID. The enhancements of the Msg 3 should follow the mechanisms of PUSCH type A repetition at least for the mechanisms of counting based on the available UL slots. The maximum number of repetitions of Msg 3 is not necessarily same as the PUSCH, since the Msg 3 have a much larger coverage than PUSCH according to the study in SI. </w:t>
      </w:r>
    </w:p>
    <w:p>
      <w:pPr>
        <w:adjustRightInd w:val="0"/>
        <w:snapToGrid w:val="0"/>
        <w:spacing w:after="0"/>
        <w:jc w:val="both"/>
        <w:rPr>
          <w:lang w:eastAsia="zh-CN"/>
        </w:rPr>
      </w:pPr>
    </w:p>
    <w:p>
      <w:pPr>
        <w:adjustRightInd w:val="0"/>
        <w:snapToGrid w:val="0"/>
        <w:spacing w:after="0"/>
        <w:jc w:val="both"/>
        <w:rPr>
          <w:lang w:eastAsia="zh-CN"/>
        </w:rPr>
      </w:pPr>
      <w:r>
        <w:rPr>
          <w:lang w:eastAsia="zh-CN"/>
        </w:rPr>
        <w:t>In the 106e meeting, the agreements related to the available slots had been achieved.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shd w:val="clear" w:color="auto" w:fill="FFFFFF"/>
              <w:adjustRightInd w:val="0"/>
              <w:snapToGrid w:val="0"/>
              <w:spacing w:after="0"/>
              <w:rPr>
                <w:rFonts w:ascii="等线" w:hAnsi="等线" w:eastAsia="宋体"/>
                <w:b/>
                <w:bCs/>
                <w:iCs/>
                <w:szCs w:val="22"/>
                <w:highlight w:val="green"/>
                <w:lang w:val="en-US" w:eastAsia="zh-CN"/>
              </w:rPr>
            </w:pPr>
            <w:r>
              <w:rPr>
                <w:rFonts w:eastAsia="宋体"/>
                <w:b/>
                <w:bCs/>
                <w:iCs/>
                <w:highlight w:val="green"/>
                <w:lang w:eastAsia="zh-CN"/>
              </w:rPr>
              <w:t>Agreement</w:t>
            </w:r>
          </w:p>
          <w:p>
            <w:pPr>
              <w:numPr>
                <w:ilvl w:val="0"/>
                <w:numId w:val="5"/>
              </w:numPr>
              <w:shd w:val="clear" w:color="auto" w:fill="FFFFFF"/>
              <w:tabs>
                <w:tab w:val="left" w:pos="288"/>
                <w:tab w:val="clear" w:pos="420"/>
              </w:tabs>
              <w:adjustRightInd w:val="0"/>
              <w:snapToGrid w:val="0"/>
              <w:spacing w:after="0"/>
              <w:ind w:left="708" w:hanging="420"/>
              <w:rPr>
                <w:rFonts w:eastAsia="Yu Mincho"/>
                <w:i/>
                <w:color w:val="000000"/>
                <w:lang w:eastAsia="ja-JP"/>
              </w:rPr>
            </w:pPr>
            <w:r>
              <w:rPr>
                <w:rFonts w:eastAsia="宋体"/>
                <w:i/>
                <w:color w:val="000000"/>
              </w:rPr>
              <w:t xml:space="preserve">The available slot of Msg3 PUSCH repetition is only determined by the </w:t>
            </w:r>
            <w:r>
              <w:rPr>
                <w:i/>
                <w:color w:val="000000"/>
              </w:rPr>
              <w:t>tdd-UL-DL-ConfigurationCommon and ssb-PositionsInBurst</w:t>
            </w:r>
            <w:r>
              <w:rPr>
                <w:rFonts w:eastAsia="宋体"/>
                <w:i/>
                <w:color w:val="000000"/>
              </w:rPr>
              <w:t xml:space="preserve">, no other additional Rel-16 signals/signalings will be considered. </w:t>
            </w:r>
          </w:p>
          <w:p>
            <w:pPr>
              <w:numPr>
                <w:ilvl w:val="0"/>
                <w:numId w:val="5"/>
              </w:numPr>
              <w:shd w:val="clear" w:color="auto" w:fill="FFFFFF"/>
              <w:tabs>
                <w:tab w:val="left" w:pos="688"/>
                <w:tab w:val="clear" w:pos="420"/>
              </w:tabs>
              <w:adjustRightInd w:val="0"/>
              <w:snapToGrid w:val="0"/>
              <w:spacing w:after="0"/>
              <w:ind w:left="1108" w:leftChars="344" w:hanging="420"/>
              <w:rPr>
                <w:rFonts w:eastAsia="Yu Mincho"/>
                <w:i/>
                <w:lang w:eastAsia="ja-JP"/>
              </w:rPr>
            </w:pPr>
            <w:r>
              <w:rPr>
                <w:rFonts w:eastAsia="Yu Mincho"/>
                <w:i/>
                <w:lang w:eastAsia="ja-JP"/>
              </w:rPr>
              <w:t>If a symbol for Msg3 repetition in a slot overlaps with SSB transmission [FFS:</w:t>
            </w:r>
            <w:r>
              <w:rPr>
                <w:rFonts w:hint="eastAsia" w:eastAsia="Yu Mincho"/>
                <w:i/>
                <w:lang w:eastAsia="ja-JP"/>
              </w:rPr>
              <w:t>N</w:t>
            </w:r>
            <w:r>
              <w:rPr>
                <w:rFonts w:eastAsia="Yu Mincho"/>
                <w:i/>
                <w:lang w:eastAsia="ja-JP"/>
              </w:rPr>
              <w:t xml:space="preserve"> </w:t>
            </w:r>
            <w:r>
              <w:rPr>
                <w:rFonts w:hint="eastAsia" w:eastAsia="Yu Mincho"/>
                <w:i/>
                <w:lang w:eastAsia="ja-JP"/>
              </w:rPr>
              <w:t>Gap</w:t>
            </w:r>
            <w:r>
              <w:rPr>
                <w:rFonts w:eastAsia="Yu Mincho"/>
                <w:i/>
                <w:lang w:eastAsia="ja-JP"/>
              </w:rPr>
              <w:t xml:space="preserve"> s</w:t>
            </w:r>
            <w:r>
              <w:rPr>
                <w:rFonts w:hint="eastAsia" w:eastAsia="Yu Mincho"/>
                <w:i/>
                <w:lang w:eastAsia="ja-JP"/>
              </w:rPr>
              <w:t>ymbols</w:t>
            </w:r>
            <w:r>
              <w:rPr>
                <w:rFonts w:eastAsia="Yu Mincho"/>
                <w:i/>
                <w:lang w:eastAsia="ja-JP"/>
              </w:rPr>
              <w:t xml:space="preserve"> after SSB], the slot is determined as not available during the counting of repetitions</w:t>
            </w:r>
            <w:r>
              <w:rPr>
                <w:rFonts w:hint="eastAsia" w:ascii="等线" w:hAnsi="等线" w:eastAsia="等线"/>
                <w:i/>
                <w:lang w:eastAsia="zh-CN"/>
              </w:rPr>
              <w:t>.</w:t>
            </w:r>
            <w:r>
              <w:rPr>
                <w:rFonts w:eastAsia="Yu Mincho"/>
                <w:i/>
                <w:lang w:eastAsia="ja-JP"/>
              </w:rPr>
              <w:t xml:space="preserve"> </w:t>
            </w:r>
            <w:r>
              <w:rPr>
                <w:rFonts w:eastAsia="Yu Mincho"/>
                <w:i/>
                <w:color w:val="FF0000"/>
                <w:lang w:eastAsia="ja-JP"/>
              </w:rPr>
              <w:t xml:space="preserve">As there is no </w:t>
            </w:r>
            <w:r>
              <w:rPr>
                <w:rFonts w:eastAsia="宋体"/>
                <w:i/>
                <w:color w:val="FF0000"/>
              </w:rPr>
              <w:t xml:space="preserve">Msg3 repetition </w:t>
            </w:r>
            <w:r>
              <w:rPr>
                <w:rFonts w:eastAsia="Yu Mincho"/>
                <w:i/>
                <w:color w:val="FF0000"/>
                <w:lang w:eastAsia="ja-JP"/>
              </w:rPr>
              <w:t xml:space="preserve">in the slot, no </w:t>
            </w:r>
            <w:r>
              <w:rPr>
                <w:rFonts w:eastAsia="宋体"/>
                <w:i/>
                <w:color w:val="FF0000"/>
              </w:rPr>
              <w:t xml:space="preserve">Msg3 repetition </w:t>
            </w:r>
            <w:r>
              <w:rPr>
                <w:rFonts w:eastAsia="Yu Mincho"/>
                <w:i/>
                <w:color w:val="FF0000"/>
                <w:lang w:eastAsia="ja-JP"/>
              </w:rPr>
              <w:t>omission applies to the slot.</w:t>
            </w:r>
          </w:p>
          <w:p>
            <w:pPr>
              <w:adjustRightInd w:val="0"/>
              <w:snapToGrid w:val="0"/>
              <w:spacing w:after="0"/>
              <w:jc w:val="both"/>
              <w:rPr>
                <w:lang w:val="en-US" w:eastAsia="zh-CN"/>
              </w:rPr>
            </w:pPr>
          </w:p>
        </w:tc>
      </w:tr>
    </w:tbl>
    <w:p>
      <w:pPr>
        <w:adjustRightInd w:val="0"/>
        <w:snapToGrid w:val="0"/>
        <w:spacing w:after="0"/>
        <w:jc w:val="both"/>
        <w:rPr>
          <w:lang w:eastAsia="zh-CN"/>
        </w:rPr>
      </w:pPr>
    </w:p>
    <w:p>
      <w:pPr>
        <w:adjustRightInd w:val="0"/>
        <w:snapToGrid w:val="0"/>
        <w:spacing w:after="0"/>
        <w:jc w:val="both"/>
        <w:rPr>
          <w:color w:val="000000" w:themeColor="text1"/>
          <w:shd w:val="clear" w:color="auto" w:fill="FFFFFF"/>
          <w14:textFill>
            <w14:solidFill>
              <w14:schemeClr w14:val="tx1"/>
            </w14:solidFill>
          </w14:textFill>
        </w:rPr>
      </w:pPr>
      <w:r>
        <w:rPr>
          <w:lang w:eastAsia="zh-CN"/>
        </w:rPr>
        <w:t xml:space="preserve">For the normal Msg 3 without repetition, it depends on the scheduling in the RAR, which could happen in the flexible symbols depending on the scheduling. For the Msg 3 repetition, the flexible symbols should also be available and not be limited due to the limited numbers of UL slots or symbols in the </w:t>
      </w:r>
      <w:r>
        <w:rPr>
          <w:i/>
          <w:iCs/>
          <w:color w:val="000000" w:themeColor="text1"/>
          <w:shd w:val="clear" w:color="auto" w:fill="FFFFFF"/>
          <w14:textFill>
            <w14:solidFill>
              <w14:schemeClr w14:val="tx1"/>
            </w14:solidFill>
          </w14:textFill>
        </w:rPr>
        <w:t>TDD-UL-DL-Configcommon</w:t>
      </w:r>
      <w:r>
        <w:rPr>
          <w:color w:val="000000" w:themeColor="text1"/>
          <w:shd w:val="clear" w:color="auto" w:fill="FFFFFF"/>
          <w14:textFill>
            <w14:solidFill>
              <w14:schemeClr w14:val="tx1"/>
            </w14:solidFill>
          </w14:textFill>
        </w:rPr>
        <w:t xml:space="preserve">. </w:t>
      </w:r>
    </w:p>
    <w:p>
      <w:pPr>
        <w:adjustRightInd w:val="0"/>
        <w:snapToGrid w:val="0"/>
        <w:spacing w:after="0"/>
        <w:jc w:val="both"/>
        <w:rPr>
          <w:color w:val="000000" w:themeColor="text1"/>
          <w:shd w:val="clear" w:color="auto" w:fill="FFFFFF"/>
          <w14:textFill>
            <w14:solidFill>
              <w14:schemeClr w14:val="tx1"/>
            </w14:solidFill>
          </w14:textFill>
        </w:rPr>
      </w:pPr>
    </w:p>
    <w:p>
      <w:pPr>
        <w:adjustRightInd w:val="0"/>
        <w:snapToGrid w:val="0"/>
        <w:spacing w:after="0"/>
        <w:jc w:val="both"/>
        <w:rPr>
          <w:b/>
          <w:bCs/>
          <w:color w:val="000000" w:themeColor="text1"/>
          <w:shd w:val="clear" w:color="auto" w:fill="FFFFFF"/>
          <w:lang w:eastAsia="zh-CN"/>
          <w14:textFill>
            <w14:solidFill>
              <w14:schemeClr w14:val="tx1"/>
            </w14:solidFill>
          </w14:textFill>
        </w:rPr>
      </w:pPr>
      <w:bookmarkStart w:id="1" w:name="_Hlk79140124"/>
      <w:r>
        <w:rPr>
          <w:b/>
          <w:bCs/>
          <w:color w:val="000000" w:themeColor="text1"/>
          <w:shd w:val="clear" w:color="auto" w:fill="FFFFFF"/>
          <w:lang w:eastAsia="zh-CN"/>
          <w14:textFill>
            <w14:solidFill>
              <w14:schemeClr w14:val="tx1"/>
            </w14:solidFill>
          </w14:textFill>
        </w:rPr>
        <w:t>Proposal 1:</w:t>
      </w:r>
    </w:p>
    <w:p>
      <w:pPr>
        <w:adjustRightInd w:val="0"/>
        <w:snapToGrid w:val="0"/>
        <w:spacing w:after="0"/>
        <w:jc w:val="both"/>
        <w:rPr>
          <w:b/>
          <w:bCs/>
          <w:color w:val="000000" w:themeColor="text1"/>
          <w:shd w:val="clear" w:color="auto" w:fill="FFFFFF"/>
          <w14:textFill>
            <w14:solidFill>
              <w14:schemeClr w14:val="tx1"/>
            </w14:solidFill>
          </w14:textFill>
        </w:rPr>
      </w:pPr>
      <w:r>
        <w:rPr>
          <w:b/>
          <w:bCs/>
          <w:color w:val="000000" w:themeColor="text1"/>
          <w:shd w:val="clear" w:color="auto" w:fill="FFFFFF"/>
          <w:lang w:eastAsia="zh-CN"/>
          <w14:textFill>
            <w14:solidFill>
              <w14:schemeClr w14:val="tx1"/>
            </w14:solidFill>
          </w14:textFill>
        </w:rPr>
        <w:t xml:space="preserve">The flexible symbols and slots indicated by </w:t>
      </w:r>
      <w:r>
        <w:rPr>
          <w:b/>
          <w:bCs/>
          <w:i/>
          <w:iCs/>
          <w:color w:val="000000" w:themeColor="text1"/>
          <w:shd w:val="clear" w:color="auto" w:fill="FFFFFF"/>
          <w14:textFill>
            <w14:solidFill>
              <w14:schemeClr w14:val="tx1"/>
            </w14:solidFill>
          </w14:textFill>
        </w:rPr>
        <w:t xml:space="preserve">TDD-UL-DL-Configcommon </w:t>
      </w:r>
      <w:r>
        <w:rPr>
          <w:b/>
          <w:bCs/>
          <w:color w:val="000000" w:themeColor="text1"/>
          <w:shd w:val="clear" w:color="auto" w:fill="FFFFFF"/>
          <w14:textFill>
            <w14:solidFill>
              <w14:schemeClr w14:val="tx1"/>
            </w14:solidFill>
          </w14:textFill>
        </w:rPr>
        <w:t xml:space="preserve">should be counted as available symbols for Msg 3 repetitions. </w:t>
      </w:r>
    </w:p>
    <w:bookmarkEnd w:id="1"/>
    <w:p>
      <w:pPr>
        <w:adjustRightInd w:val="0"/>
        <w:snapToGrid w:val="0"/>
        <w:spacing w:after="0"/>
        <w:jc w:val="both"/>
        <w:rPr>
          <w:b/>
          <w:bCs/>
          <w:color w:val="000000" w:themeColor="text1"/>
          <w:shd w:val="clear" w:color="auto" w:fill="FFFFFF"/>
          <w14:textFill>
            <w14:solidFill>
              <w14:schemeClr w14:val="tx1"/>
            </w14:solidFill>
          </w14:textFill>
        </w:rPr>
      </w:pPr>
    </w:p>
    <w:p>
      <w:pPr>
        <w:adjustRightInd w:val="0"/>
        <w:snapToGrid w:val="0"/>
        <w:spacing w:after="0"/>
        <w:jc w:val="both"/>
        <w:rPr>
          <w:lang w:eastAsia="zh-CN"/>
        </w:rPr>
      </w:pPr>
      <w:r>
        <w:rPr>
          <w:lang w:eastAsia="zh-CN"/>
        </w:rPr>
        <w:t>For the other enhancements to the PUSCH, there is no need to consider to TB processing over multiple slot PUSCH. The process time of Msg 3 could be extended if the TB is allocated to multiple slots. But the joint channel estimation could be considered for the Msg3 if the condition is allowed. As illustrated in [</w:t>
      </w:r>
      <w:r>
        <w:t>2</w:t>
      </w:r>
      <w:r>
        <w:rPr>
          <w:lang w:eastAsia="zh-CN"/>
        </w:rPr>
        <w:t>], repetition of Msg 3 could bring 2.25dB coverage improvement. And the joint channel estimation could bring additional 1.75dB based on 2 slots repetitions. The joint channel estimation could also reduce the repetition number, shortening the procedure of repetitions.</w:t>
      </w:r>
    </w:p>
    <w:p>
      <w:pPr>
        <w:adjustRightInd w:val="0"/>
        <w:snapToGrid w:val="0"/>
        <w:spacing w:after="0"/>
        <w:jc w:val="both"/>
        <w:rPr>
          <w:lang w:eastAsia="zh-CN"/>
        </w:rPr>
      </w:pPr>
    </w:p>
    <w:p>
      <w:pPr>
        <w:adjustRightInd w:val="0"/>
        <w:snapToGrid w:val="0"/>
        <w:spacing w:after="0"/>
        <w:rPr>
          <w:b/>
          <w:lang w:eastAsia="zh-CN"/>
        </w:rPr>
      </w:pPr>
      <w:bookmarkStart w:id="2" w:name="_Hlk79140128"/>
      <w:r>
        <w:rPr>
          <w:rFonts w:hint="eastAsia"/>
          <w:b/>
          <w:lang w:eastAsia="zh-CN"/>
        </w:rPr>
        <w:t>Observation 1:</w:t>
      </w:r>
    </w:p>
    <w:p>
      <w:pPr>
        <w:adjustRightInd w:val="0"/>
        <w:snapToGrid w:val="0"/>
        <w:spacing w:after="0"/>
        <w:rPr>
          <w:b/>
          <w:lang w:eastAsia="zh-CN"/>
        </w:rPr>
      </w:pPr>
      <w:r>
        <w:rPr>
          <w:b/>
          <w:lang w:eastAsia="zh-CN"/>
        </w:rPr>
        <w:t>The joint channel estimation could bring additional 1.75dB coverage gain when 2 slot repetitions are considered.</w:t>
      </w:r>
    </w:p>
    <w:bookmarkEnd w:id="2"/>
    <w:p>
      <w:pPr>
        <w:adjustRightInd w:val="0"/>
        <w:snapToGrid w:val="0"/>
        <w:spacing w:after="0"/>
        <w:rPr>
          <w:b/>
          <w:lang w:eastAsia="zh-CN"/>
        </w:rPr>
      </w:pPr>
    </w:p>
    <w:p>
      <w:pPr>
        <w:adjustRightInd w:val="0"/>
        <w:snapToGrid w:val="0"/>
        <w:spacing w:after="0"/>
        <w:rPr>
          <w:b/>
          <w:lang w:eastAsia="zh-CN"/>
        </w:rPr>
      </w:pPr>
      <w:bookmarkStart w:id="3" w:name="_Hlk79140133"/>
      <w:r>
        <w:rPr>
          <w:b/>
          <w:lang w:eastAsia="zh-CN"/>
        </w:rPr>
        <w:t>P</w:t>
      </w:r>
      <w:r>
        <w:rPr>
          <w:rFonts w:hint="eastAsia"/>
          <w:b/>
          <w:lang w:eastAsia="zh-CN"/>
        </w:rPr>
        <w:t xml:space="preserve">roposal </w:t>
      </w:r>
      <w:r>
        <w:rPr>
          <w:b/>
          <w:lang w:eastAsia="zh-CN"/>
        </w:rPr>
        <w:t>2:</w:t>
      </w:r>
    </w:p>
    <w:p>
      <w:pPr>
        <w:adjustRightInd w:val="0"/>
        <w:snapToGrid w:val="0"/>
        <w:spacing w:after="0"/>
        <w:rPr>
          <w:b/>
          <w:lang w:eastAsia="zh-CN"/>
        </w:rPr>
      </w:pPr>
      <w:r>
        <w:rPr>
          <w:b/>
          <w:lang w:eastAsia="zh-CN"/>
        </w:rPr>
        <w:t>The joint channel estimation should be considered for the enhancements of the coverage of Msg 3, which could reduce the repetition number of Msg 3.</w:t>
      </w:r>
    </w:p>
    <w:bookmarkEnd w:id="3"/>
    <w:p>
      <w:pPr>
        <w:pStyle w:val="3"/>
      </w:pPr>
      <w:r>
        <w:rPr>
          <w:rFonts w:hint="eastAsia"/>
        </w:rPr>
        <w:t>Indication of the number of repetitions for Msg3</w:t>
      </w:r>
    </w:p>
    <w:p>
      <w:pPr>
        <w:adjustRightInd w:val="0"/>
        <w:snapToGrid w:val="0"/>
        <w:spacing w:after="156" w:afterLines="50"/>
        <w:jc w:val="both"/>
        <w:rPr>
          <w:lang w:eastAsia="zh-CN"/>
        </w:rPr>
      </w:pPr>
      <w:r>
        <w:rPr>
          <w:rFonts w:hint="eastAsia"/>
          <w:lang w:eastAsia="zh-CN"/>
        </w:rPr>
        <w:t>In</w:t>
      </w:r>
      <w:r>
        <w:rPr>
          <w:lang w:eastAsia="zh-CN"/>
        </w:rPr>
        <w:t xml:space="preserve"> the last meeting, the indication of Msg 3 repetition number for initial transmission and re-transmission was discussed. And a working assumption had been achieved as below.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adjustRightInd w:val="0"/>
              <w:snapToGrid w:val="0"/>
              <w:spacing w:before="0" w:after="0"/>
              <w:jc w:val="both"/>
              <w:rPr>
                <w:rFonts w:ascii="New York" w:hAnsi="New York" w:eastAsia="宋体"/>
                <w:b/>
                <w:bCs/>
                <w:highlight w:val="darkYellow"/>
                <w:shd w:val="clear" w:color="auto" w:fill="FFFFFF"/>
                <w:lang w:val="en-US" w:eastAsia="zh-CN"/>
              </w:rPr>
            </w:pPr>
            <w:r>
              <w:rPr>
                <w:rFonts w:ascii="New York" w:hAnsi="New York" w:eastAsia="宋体"/>
                <w:b/>
                <w:bCs/>
                <w:highlight w:val="darkYellow"/>
                <w:shd w:val="clear" w:color="auto" w:fill="FFFFFF"/>
                <w:lang w:val="en-US" w:eastAsia="zh-CN"/>
              </w:rPr>
              <w:t>Working Assumption</w:t>
            </w:r>
          </w:p>
          <w:p>
            <w:pPr>
              <w:adjustRightInd w:val="0"/>
              <w:snapToGrid w:val="0"/>
              <w:spacing w:before="0" w:after="0"/>
              <w:jc w:val="both"/>
              <w:rPr>
                <w:lang w:val="en-US" w:eastAsia="zh-CN"/>
              </w:rPr>
            </w:pPr>
            <w:r>
              <w:rPr>
                <w:rFonts w:ascii="New York" w:hAnsi="New York" w:eastAsia="宋体"/>
                <w:shd w:val="clear" w:color="auto" w:fill="FFFFFF"/>
                <w:lang w:eastAsia="zh-CN"/>
              </w:rPr>
              <w:t xml:space="preserve">Down-select only one from the following </w:t>
            </w:r>
            <w:r>
              <w:rPr>
                <w:rFonts w:hint="eastAsia" w:ascii="New York" w:hAnsi="New York" w:eastAsia="宋体"/>
                <w:shd w:val="clear" w:color="auto" w:fill="FFFFFF"/>
                <w:lang w:val="en-US" w:eastAsia="zh-CN"/>
              </w:rPr>
              <w:t xml:space="preserve">methods </w:t>
            </w:r>
            <w:r>
              <w:rPr>
                <w:rFonts w:ascii="New York" w:hAnsi="New York" w:eastAsia="宋体"/>
                <w:shd w:val="clear" w:color="auto" w:fill="FFFFFF"/>
                <w:lang w:eastAsia="zh-CN"/>
              </w:rPr>
              <w:t>for indication of the number of repetition of Msg3 initial transmission.</w:t>
            </w:r>
          </w:p>
          <w:p>
            <w:pPr>
              <w:numPr>
                <w:ilvl w:val="0"/>
                <w:numId w:val="6"/>
              </w:numPr>
              <w:adjustRightInd w:val="0"/>
              <w:snapToGrid w:val="0"/>
              <w:spacing w:before="0" w:after="156" w:afterLines="50" w:line="240" w:lineRule="auto"/>
              <w:ind w:left="720" w:hanging="360"/>
              <w:jc w:val="both"/>
              <w:rPr>
                <w:lang w:eastAsia="zh-CN"/>
              </w:rPr>
            </w:pPr>
            <w:r>
              <w:rPr>
                <w:rFonts w:hint="eastAsia"/>
                <w:lang w:val="en-US" w:eastAsia="zh-CN"/>
              </w:rPr>
              <w:t xml:space="preserve">Alt 1: If </w:t>
            </w:r>
            <w:r>
              <w:rPr>
                <w:lang w:eastAsia="zh-CN"/>
              </w:rPr>
              <w:t xml:space="preserve">TDRA </w:t>
            </w:r>
            <w:r>
              <w:rPr>
                <w:rFonts w:hint="eastAsia"/>
                <w:lang w:val="en-US" w:eastAsia="zh-CN"/>
              </w:rPr>
              <w:t xml:space="preserve">information </w:t>
            </w:r>
            <w:r>
              <w:rPr>
                <w:rFonts w:eastAsia="宋体"/>
                <w:shd w:val="clear" w:color="auto" w:fill="FFFFFF"/>
                <w:lang w:eastAsia="zh-CN"/>
              </w:rPr>
              <w:t xml:space="preserve">field </w:t>
            </w:r>
            <w:r>
              <w:rPr>
                <w:rFonts w:hint="eastAsia" w:eastAsia="宋体"/>
                <w:shd w:val="clear" w:color="auto" w:fill="FFFFFF"/>
                <w:lang w:val="en-US" w:eastAsia="zh-CN"/>
              </w:rPr>
              <w:t xml:space="preserve">is chosen, </w:t>
            </w:r>
            <w:r>
              <w:rPr>
                <w:lang w:eastAsia="zh-CN"/>
              </w:rPr>
              <w:t>introducing a new configurable TDRA table including the repetition factors.</w:t>
            </w:r>
          </w:p>
          <w:p>
            <w:pPr>
              <w:numPr>
                <w:ilvl w:val="1"/>
                <w:numId w:val="6"/>
              </w:numPr>
              <w:adjustRightInd w:val="0"/>
              <w:snapToGrid w:val="0"/>
              <w:spacing w:before="0" w:after="156" w:afterLines="50" w:line="240" w:lineRule="auto"/>
              <w:ind w:left="1440" w:hanging="360"/>
              <w:jc w:val="both"/>
              <w:rPr>
                <w:lang w:eastAsia="zh-CN"/>
              </w:rPr>
            </w:pPr>
            <w:r>
              <w:rPr>
                <w:rFonts w:hint="eastAsia"/>
                <w:lang w:val="en-US" w:eastAsia="zh-CN"/>
              </w:rPr>
              <w:t xml:space="preserve"> The new TDRA table is configured by SIB</w:t>
            </w:r>
            <w:r>
              <w:rPr>
                <w:lang w:val="en-US" w:eastAsia="zh-CN"/>
              </w:rPr>
              <w:t>1</w:t>
            </w:r>
            <w:r>
              <w:rPr>
                <w:rFonts w:hint="eastAsia"/>
                <w:lang w:val="en-US" w:eastAsia="zh-CN"/>
              </w:rPr>
              <w:t xml:space="preserve">, with selecting one of the two options below. </w:t>
            </w:r>
          </w:p>
          <w:p>
            <w:pPr>
              <w:numPr>
                <w:ilvl w:val="2"/>
                <w:numId w:val="6"/>
              </w:numPr>
              <w:adjustRightInd w:val="0"/>
              <w:snapToGrid w:val="0"/>
              <w:spacing w:before="0" w:after="156" w:afterLines="50" w:line="240" w:lineRule="auto"/>
              <w:ind w:left="2160" w:hanging="360"/>
              <w:jc w:val="both"/>
              <w:rPr>
                <w:lang w:eastAsia="zh-CN"/>
              </w:rPr>
            </w:pPr>
            <w:r>
              <w:rPr>
                <w:rFonts w:hint="eastAsia"/>
                <w:lang w:val="en-US" w:eastAsia="zh-CN"/>
              </w:rPr>
              <w:t>Option 1: The new TDRA table</w:t>
            </w:r>
            <w:r>
              <w:rPr>
                <w:rFonts w:hint="eastAsia" w:ascii="New York" w:hAnsi="New York"/>
                <w:lang w:val="en-US" w:eastAsia="zh-CN"/>
              </w:rPr>
              <w:t xml:space="preserve"> includes separate new indication for K2, mapping type, SLIV and repetition factor. </w:t>
            </w:r>
          </w:p>
          <w:p>
            <w:pPr>
              <w:numPr>
                <w:ilvl w:val="2"/>
                <w:numId w:val="6"/>
              </w:numPr>
              <w:adjustRightInd w:val="0"/>
              <w:snapToGrid w:val="0"/>
              <w:spacing w:before="0" w:after="156" w:afterLines="50" w:line="240" w:lineRule="auto"/>
              <w:ind w:left="2160" w:hanging="360"/>
              <w:jc w:val="both"/>
              <w:rPr>
                <w:lang w:eastAsia="zh-CN"/>
              </w:rPr>
            </w:pPr>
            <w:r>
              <w:rPr>
                <w:rFonts w:hint="eastAsia"/>
                <w:lang w:val="en-US" w:eastAsia="zh-CN"/>
              </w:rPr>
              <w:t>Option 2: The new TDRA table</w:t>
            </w:r>
            <w:r>
              <w:rPr>
                <w:rFonts w:hint="eastAsia" w:ascii="New York" w:hAnsi="New York"/>
                <w:lang w:val="en-US" w:eastAsia="zh-CN"/>
              </w:rPr>
              <w:t xml:space="preserve"> includes</w:t>
            </w:r>
            <w:r>
              <w:rPr>
                <w:rFonts w:hint="eastAsia"/>
                <w:lang w:val="en-US" w:eastAsia="zh-CN"/>
              </w:rPr>
              <w:t xml:space="preserve"> </w:t>
            </w:r>
            <w:r>
              <w:rPr>
                <w:rFonts w:hint="eastAsia" w:ascii="New York" w:hAnsi="New York"/>
                <w:lang w:val="en-US" w:eastAsia="zh-CN"/>
              </w:rPr>
              <w:t xml:space="preserve">legacy indication for K2, mapping type and SLIV from legacy TDRA table, </w:t>
            </w:r>
            <w:r>
              <w:rPr>
                <w:rFonts w:hint="eastAsia"/>
                <w:lang w:val="en-US" w:eastAsia="zh-CN"/>
              </w:rPr>
              <w:t xml:space="preserve">and new indication for </w:t>
            </w:r>
            <w:r>
              <w:rPr>
                <w:lang w:eastAsia="zh-CN"/>
              </w:rPr>
              <w:t>repetition factor</w:t>
            </w:r>
            <w:r>
              <w:rPr>
                <w:rFonts w:hint="eastAsia"/>
                <w:lang w:val="en-US" w:eastAsia="zh-CN"/>
              </w:rPr>
              <w:t>.</w:t>
            </w:r>
          </w:p>
          <w:p>
            <w:pPr>
              <w:numPr>
                <w:ilvl w:val="1"/>
                <w:numId w:val="6"/>
              </w:numPr>
              <w:adjustRightInd w:val="0"/>
              <w:snapToGrid w:val="0"/>
              <w:spacing w:before="0" w:after="156" w:afterLines="50" w:line="240" w:lineRule="auto"/>
              <w:ind w:left="1440" w:hanging="360"/>
              <w:jc w:val="both"/>
              <w:rPr>
                <w:lang w:eastAsia="zh-CN"/>
              </w:rPr>
            </w:pPr>
            <w:r>
              <w:rPr>
                <w:rFonts w:hint="eastAsia"/>
                <w:lang w:val="en-US" w:eastAsia="zh-CN"/>
              </w:rPr>
              <w:t xml:space="preserve"> If </w:t>
            </w:r>
            <w:r>
              <w:rPr>
                <w:lang w:val="en-US" w:eastAsia="zh-CN"/>
              </w:rPr>
              <w:t>a new</w:t>
            </w:r>
            <w:r>
              <w:rPr>
                <w:rFonts w:hint="eastAsia"/>
                <w:lang w:val="en-US" w:eastAsia="zh-CN"/>
              </w:rPr>
              <w:t xml:space="preserve"> TDRA table</w:t>
            </w:r>
            <w:r>
              <w:rPr>
                <w:lang w:val="en-US" w:eastAsia="zh-CN"/>
              </w:rPr>
              <w:t xml:space="preserve"> is not configured</w:t>
            </w:r>
            <w:r>
              <w:rPr>
                <w:rFonts w:hint="eastAsia"/>
                <w:lang w:val="en-US" w:eastAsia="zh-CN"/>
              </w:rPr>
              <w:t>, the legacy default TDRA table is used, and</w:t>
            </w:r>
            <w:r>
              <w:rPr>
                <w:lang w:val="en-US" w:eastAsia="zh-CN"/>
              </w:rPr>
              <w:t xml:space="preserve"> </w:t>
            </w:r>
            <w:r>
              <w:rPr>
                <w:rFonts w:hint="eastAsia"/>
                <w:lang w:val="en-US" w:eastAsia="zh-CN"/>
              </w:rPr>
              <w:t>repetition factor K=1 is applied.</w:t>
            </w:r>
          </w:p>
          <w:p>
            <w:pPr>
              <w:numPr>
                <w:ilvl w:val="2"/>
                <w:numId w:val="6"/>
              </w:numPr>
              <w:adjustRightInd w:val="0"/>
              <w:snapToGrid w:val="0"/>
              <w:spacing w:before="0" w:after="156" w:afterLines="50" w:line="240" w:lineRule="auto"/>
              <w:ind w:left="2160" w:hanging="360"/>
              <w:jc w:val="both"/>
              <w:rPr>
                <w:strike/>
                <w:lang w:eastAsia="zh-CN"/>
              </w:rPr>
            </w:pPr>
            <w:r>
              <w:rPr>
                <w:rFonts w:hint="eastAsia"/>
                <w:strike/>
                <w:lang w:val="en-US" w:eastAsia="zh-CN"/>
              </w:rPr>
              <w:t xml:space="preserve">K=1. </w:t>
            </w:r>
          </w:p>
          <w:p>
            <w:pPr>
              <w:numPr>
                <w:ilvl w:val="0"/>
                <w:numId w:val="6"/>
              </w:numPr>
              <w:adjustRightInd w:val="0"/>
              <w:snapToGrid w:val="0"/>
              <w:spacing w:before="0" w:after="156" w:afterLines="50" w:line="240" w:lineRule="auto"/>
              <w:ind w:left="720" w:hanging="360"/>
              <w:jc w:val="both"/>
              <w:rPr>
                <w:lang w:eastAsia="zh-CN"/>
              </w:rPr>
            </w:pPr>
            <w:r>
              <w:rPr>
                <w:rFonts w:hint="eastAsia"/>
                <w:lang w:val="en-US" w:eastAsia="zh-CN"/>
              </w:rPr>
              <w:t xml:space="preserve">Alt 2: If MCS information </w:t>
            </w:r>
            <w:r>
              <w:rPr>
                <w:rFonts w:eastAsia="宋体"/>
                <w:shd w:val="clear" w:color="auto" w:fill="FFFFFF"/>
                <w:lang w:eastAsia="zh-CN"/>
              </w:rPr>
              <w:t xml:space="preserve">field </w:t>
            </w:r>
            <w:r>
              <w:rPr>
                <w:rFonts w:hint="eastAsia" w:eastAsia="宋体"/>
                <w:shd w:val="clear" w:color="auto" w:fill="FFFFFF"/>
                <w:lang w:val="en-US" w:eastAsia="zh-CN"/>
              </w:rPr>
              <w:t xml:space="preserve">is chosen, repurpose the MCS </w:t>
            </w:r>
            <w:r>
              <w:rPr>
                <w:rFonts w:hint="eastAsia"/>
                <w:lang w:val="en-US" w:eastAsia="zh-CN"/>
              </w:rPr>
              <w:t xml:space="preserve">information </w:t>
            </w:r>
            <w:r>
              <w:rPr>
                <w:rFonts w:hint="eastAsia" w:eastAsia="宋体"/>
                <w:shd w:val="clear" w:color="auto" w:fill="FFFFFF"/>
                <w:lang w:val="en-US" w:eastAsia="zh-CN"/>
              </w:rPr>
              <w:t>field</w:t>
            </w:r>
            <w:r>
              <w:rPr>
                <w:rFonts w:hint="eastAsia"/>
                <w:lang w:val="en-US" w:eastAsia="zh-CN"/>
              </w:rPr>
              <w:t xml:space="preserve"> as follows.</w:t>
            </w:r>
          </w:p>
          <w:p>
            <w:pPr>
              <w:numPr>
                <w:ilvl w:val="1"/>
                <w:numId w:val="6"/>
              </w:numPr>
              <w:adjustRightInd w:val="0"/>
              <w:snapToGrid w:val="0"/>
              <w:spacing w:before="0" w:after="156" w:afterLines="50" w:line="240" w:lineRule="auto"/>
              <w:ind w:left="1440" w:hanging="360"/>
              <w:jc w:val="both"/>
              <w:rPr>
                <w:lang w:eastAsia="zh-CN"/>
              </w:rPr>
            </w:pPr>
            <w:r>
              <w:rPr>
                <w:rFonts w:hint="eastAsia" w:eastAsia="宋体"/>
                <w:shd w:val="clear" w:color="auto" w:fill="FFFFFF"/>
                <w:lang w:val="en-US" w:eastAsia="zh-CN"/>
              </w:rPr>
              <w:t xml:space="preserve">X MSB bits of the MCS </w:t>
            </w:r>
            <w:r>
              <w:rPr>
                <w:rFonts w:hint="eastAsia"/>
                <w:lang w:val="en-US" w:eastAsia="zh-CN"/>
              </w:rPr>
              <w:t xml:space="preserve">information </w:t>
            </w:r>
            <w:r>
              <w:rPr>
                <w:rFonts w:eastAsia="宋体"/>
                <w:shd w:val="clear" w:color="auto" w:fill="FFFFFF"/>
                <w:lang w:eastAsia="zh-CN"/>
              </w:rPr>
              <w:t>field</w:t>
            </w:r>
            <w:r>
              <w:rPr>
                <w:rFonts w:hint="eastAsia" w:eastAsia="宋体"/>
                <w:shd w:val="clear" w:color="auto" w:fill="FFFFFF"/>
                <w:lang w:val="en-US" w:eastAsia="zh-CN"/>
              </w:rPr>
              <w:t xml:space="preserve"> are used for repetition indication. </w:t>
            </w:r>
          </w:p>
          <w:p>
            <w:pPr>
              <w:numPr>
                <w:ilvl w:val="2"/>
                <w:numId w:val="6"/>
              </w:numPr>
              <w:adjustRightInd w:val="0"/>
              <w:snapToGrid w:val="0"/>
              <w:spacing w:before="0" w:after="156" w:afterLines="50" w:line="240" w:lineRule="auto"/>
              <w:ind w:left="2160" w:hanging="360"/>
              <w:jc w:val="both"/>
              <w:rPr>
                <w:lang w:eastAsia="zh-CN"/>
              </w:rPr>
            </w:pPr>
            <w:r>
              <w:rPr>
                <w:rFonts w:hint="eastAsia" w:eastAsia="宋体"/>
                <w:shd w:val="clear" w:color="auto" w:fill="FFFFFF"/>
                <w:lang w:val="en-US" w:eastAsia="zh-CN"/>
              </w:rPr>
              <w:t xml:space="preserve"> FFS the value of X.</w:t>
            </w:r>
          </w:p>
          <w:p>
            <w:pPr>
              <w:numPr>
                <w:ilvl w:val="2"/>
                <w:numId w:val="6"/>
              </w:numPr>
              <w:adjustRightInd w:val="0"/>
              <w:snapToGrid w:val="0"/>
              <w:spacing w:before="0" w:after="156" w:afterLines="50" w:line="240" w:lineRule="auto"/>
              <w:ind w:left="2160" w:hanging="360"/>
              <w:jc w:val="both"/>
              <w:rPr>
                <w:rFonts w:eastAsia="宋体"/>
                <w:shd w:val="clear" w:color="auto" w:fill="FFFFFF"/>
                <w:lang w:val="en-US" w:eastAsia="zh-CN"/>
              </w:rPr>
            </w:pPr>
            <w:r>
              <w:rPr>
                <w:rFonts w:hint="eastAsia"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0"/>
                <w:numId w:val="6"/>
              </w:numPr>
              <w:adjustRightInd w:val="0"/>
              <w:snapToGrid w:val="0"/>
              <w:spacing w:before="0" w:after="156" w:afterLines="50" w:line="240" w:lineRule="auto"/>
              <w:ind w:left="720" w:hanging="360"/>
              <w:jc w:val="both"/>
              <w:rPr>
                <w:lang w:eastAsia="zh-CN"/>
              </w:rPr>
            </w:pPr>
            <w:r>
              <w:rPr>
                <w:rFonts w:hint="eastAsia"/>
                <w:lang w:val="en-US" w:eastAsia="zh-CN"/>
              </w:rPr>
              <w:t xml:space="preserve">Alt 3: If TPC information </w:t>
            </w:r>
            <w:r>
              <w:rPr>
                <w:rFonts w:eastAsia="宋体"/>
                <w:shd w:val="clear" w:color="auto" w:fill="FFFFFF"/>
                <w:lang w:eastAsia="zh-CN"/>
              </w:rPr>
              <w:t xml:space="preserve">field </w:t>
            </w:r>
            <w:r>
              <w:rPr>
                <w:rFonts w:hint="eastAsia" w:eastAsia="宋体"/>
                <w:shd w:val="clear" w:color="auto" w:fill="FFFFFF"/>
                <w:lang w:val="en-US" w:eastAsia="zh-CN"/>
              </w:rPr>
              <w:t xml:space="preserve">is chosen, repurpose the </w:t>
            </w:r>
            <w:r>
              <w:rPr>
                <w:rFonts w:hint="eastAsia"/>
                <w:lang w:val="en-US" w:eastAsia="zh-CN"/>
              </w:rPr>
              <w:t xml:space="preserve">TPC information </w:t>
            </w:r>
            <w:r>
              <w:rPr>
                <w:rFonts w:hint="eastAsia" w:eastAsia="宋体"/>
                <w:shd w:val="clear" w:color="auto" w:fill="FFFFFF"/>
                <w:lang w:val="en-US" w:eastAsia="zh-CN"/>
              </w:rPr>
              <w:t>field</w:t>
            </w:r>
            <w:r>
              <w:rPr>
                <w:rFonts w:hint="eastAsia"/>
                <w:lang w:val="en-US" w:eastAsia="zh-CN"/>
              </w:rPr>
              <w:t xml:space="preserve"> by selecting one of the two options below.</w:t>
            </w:r>
          </w:p>
          <w:p>
            <w:pPr>
              <w:numPr>
                <w:ilvl w:val="1"/>
                <w:numId w:val="6"/>
              </w:numPr>
              <w:adjustRightInd w:val="0"/>
              <w:snapToGrid w:val="0"/>
              <w:spacing w:before="0" w:after="156" w:afterLines="50" w:line="240" w:lineRule="auto"/>
              <w:ind w:left="1440" w:hanging="360"/>
              <w:jc w:val="both"/>
              <w:rPr>
                <w:lang w:eastAsia="zh-CN"/>
              </w:rPr>
            </w:pPr>
            <w:r>
              <w:rPr>
                <w:rFonts w:hint="eastAsia" w:eastAsia="宋体"/>
                <w:shd w:val="clear" w:color="auto" w:fill="FFFFFF"/>
                <w:lang w:val="en-US" w:eastAsia="zh-CN"/>
              </w:rPr>
              <w:t xml:space="preserve">Option 1: X LSB bits of the </w:t>
            </w:r>
            <w:r>
              <w:rPr>
                <w:rFonts w:hint="eastAsia"/>
                <w:lang w:val="en-US" w:eastAsia="zh-CN"/>
              </w:rPr>
              <w:t xml:space="preserve">TPC information </w:t>
            </w:r>
            <w:r>
              <w:rPr>
                <w:rFonts w:eastAsia="宋体"/>
                <w:shd w:val="clear" w:color="auto" w:fill="FFFFFF"/>
                <w:lang w:eastAsia="zh-CN"/>
              </w:rPr>
              <w:t>field</w:t>
            </w:r>
            <w:r>
              <w:rPr>
                <w:rFonts w:hint="eastAsia" w:eastAsia="宋体"/>
                <w:shd w:val="clear" w:color="auto" w:fill="FFFFFF"/>
                <w:lang w:val="en-US" w:eastAsia="zh-CN"/>
              </w:rPr>
              <w:t xml:space="preserve"> are used for repetition indication. </w:t>
            </w:r>
          </w:p>
          <w:p>
            <w:pPr>
              <w:numPr>
                <w:ilvl w:val="2"/>
                <w:numId w:val="6"/>
              </w:numPr>
              <w:adjustRightInd w:val="0"/>
              <w:snapToGrid w:val="0"/>
              <w:spacing w:before="0" w:after="156" w:afterLines="50" w:line="240" w:lineRule="auto"/>
              <w:ind w:left="2160" w:hanging="360"/>
              <w:jc w:val="both"/>
              <w:rPr>
                <w:lang w:eastAsia="zh-CN"/>
              </w:rPr>
            </w:pPr>
            <w:r>
              <w:rPr>
                <w:rFonts w:hint="eastAsia" w:eastAsia="宋体"/>
                <w:shd w:val="clear" w:color="auto" w:fill="FFFFFF"/>
                <w:lang w:val="en-US" w:eastAsia="zh-CN"/>
              </w:rPr>
              <w:t xml:space="preserve"> FFS the value of X.</w:t>
            </w:r>
          </w:p>
          <w:p>
            <w:pPr>
              <w:numPr>
                <w:ilvl w:val="2"/>
                <w:numId w:val="6"/>
              </w:numPr>
              <w:adjustRightInd w:val="0"/>
              <w:snapToGrid w:val="0"/>
              <w:spacing w:before="0" w:after="156" w:afterLines="50" w:line="240" w:lineRule="auto"/>
              <w:ind w:left="2160" w:hanging="360"/>
              <w:jc w:val="both"/>
              <w:rPr>
                <w:rFonts w:eastAsia="宋体"/>
                <w:shd w:val="clear" w:color="auto" w:fill="FFFFFF"/>
                <w:lang w:val="en-US" w:eastAsia="zh-CN"/>
              </w:rPr>
            </w:pPr>
            <w:r>
              <w:rPr>
                <w:rFonts w:hint="eastAsia"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1"/>
                <w:numId w:val="6"/>
              </w:numPr>
              <w:adjustRightInd w:val="0"/>
              <w:snapToGrid w:val="0"/>
              <w:spacing w:before="0" w:after="156" w:afterLines="50" w:line="240" w:lineRule="auto"/>
              <w:ind w:left="1440" w:hanging="360"/>
              <w:jc w:val="both"/>
              <w:rPr>
                <w:lang w:eastAsia="zh-CN"/>
              </w:rPr>
            </w:pPr>
            <w:r>
              <w:rPr>
                <w:rFonts w:hint="eastAsia" w:eastAsia="宋体"/>
                <w:shd w:val="clear" w:color="auto" w:fill="FFFFFF"/>
                <w:lang w:val="en-US" w:eastAsia="zh-CN"/>
              </w:rPr>
              <w:t xml:space="preserve">Option 2: A predefined </w:t>
            </w:r>
            <w:r>
              <w:rPr>
                <w:rFonts w:hint="eastAsia"/>
                <w:lang w:val="en-US" w:eastAsia="zh-CN"/>
              </w:rPr>
              <w:t xml:space="preserve">TPC command </w:t>
            </w:r>
            <w:r>
              <w:rPr>
                <w:rFonts w:hint="eastAsia" w:eastAsia="宋体"/>
                <w:shd w:val="clear" w:color="auto" w:fill="FFFFFF"/>
                <w:lang w:val="en-US" w:eastAsia="zh-CN"/>
              </w:rPr>
              <w:t xml:space="preserve">table with including repetition factor K is introduced. </w:t>
            </w:r>
          </w:p>
          <w:p>
            <w:pPr>
              <w:numPr>
                <w:ilvl w:val="2"/>
                <w:numId w:val="6"/>
              </w:numPr>
              <w:adjustRightInd w:val="0"/>
              <w:snapToGrid w:val="0"/>
              <w:spacing w:before="0" w:after="156" w:afterLines="50" w:line="240" w:lineRule="auto"/>
              <w:ind w:left="2160" w:hanging="360"/>
              <w:jc w:val="both"/>
              <w:rPr>
                <w:b/>
                <w:bCs/>
              </w:rPr>
            </w:pPr>
            <w:r>
              <w:rPr>
                <w:rFonts w:hint="eastAsia" w:eastAsia="宋体"/>
                <w:shd w:val="clear" w:color="auto" w:fill="FFFFFF"/>
                <w:lang w:val="en-US" w:eastAsia="zh-CN"/>
              </w:rPr>
              <w:t xml:space="preserve"> FFS </w:t>
            </w:r>
            <w:r>
              <w:rPr>
                <w:rFonts w:hint="eastAsia"/>
                <w:lang w:val="en-US" w:eastAsia="zh-CN"/>
              </w:rPr>
              <w:t xml:space="preserve">details. </w:t>
            </w:r>
          </w:p>
          <w:p>
            <w:pPr>
              <w:pStyle w:val="15"/>
              <w:numPr>
                <w:ilvl w:val="0"/>
                <w:numId w:val="6"/>
              </w:numPr>
              <w:shd w:val="clear" w:color="auto" w:fill="FFFFFF"/>
              <w:adjustRightInd w:val="0"/>
              <w:snapToGrid w:val="0"/>
              <w:spacing w:before="0" w:beforeAutospacing="0" w:after="0" w:afterAutospacing="0"/>
              <w:ind w:left="720" w:hanging="360"/>
              <w:rPr>
                <w:rFonts w:ascii="Times New Roman" w:hAnsi="Times New Roman" w:cs="Times New Roman"/>
                <w:color w:val="auto"/>
                <w:sz w:val="20"/>
                <w:szCs w:val="20"/>
                <w:shd w:val="clear" w:color="auto" w:fill="FFFFFF"/>
              </w:rPr>
            </w:pPr>
          </w:p>
        </w:tc>
      </w:tr>
    </w:tbl>
    <w:p>
      <w:pPr>
        <w:adjustRightInd w:val="0"/>
        <w:snapToGrid w:val="0"/>
        <w:spacing w:after="0"/>
        <w:jc w:val="both"/>
        <w:rPr>
          <w:lang w:eastAsia="zh-CN"/>
        </w:rPr>
      </w:pPr>
    </w:p>
    <w:p>
      <w:pPr>
        <w:adjustRightInd w:val="0"/>
        <w:snapToGrid w:val="0"/>
        <w:spacing w:after="0"/>
        <w:jc w:val="both"/>
        <w:rPr>
          <w:lang w:eastAsia="zh-CN"/>
        </w:rPr>
      </w:pPr>
      <w:r>
        <w:rPr>
          <w:lang w:eastAsia="zh-CN"/>
        </w:rPr>
        <w:t xml:space="preserve">The size of RAR UL grant cannot be changed from the perspective of backwards compatibility. The fields in the RAR UL grant should be reused as much as possible. As among the multiple fields in the RAR, using the TDRA which including the repetition factors is a straightforward scheme. Different TDRA tables or TDRA table with additional indication of repetition factor are both feasible. And the CE UE and the legacy UE could have a different understanding about the TDRA table. The legacy UEs which do not support the repetition do not need to understand the indication of repetition factors. </w:t>
      </w:r>
    </w:p>
    <w:p>
      <w:pPr>
        <w:adjustRightInd w:val="0"/>
        <w:snapToGrid w:val="0"/>
        <w:spacing w:after="0"/>
        <w:jc w:val="both"/>
        <w:rPr>
          <w:lang w:eastAsia="zh-CN"/>
        </w:rPr>
      </w:pPr>
    </w:p>
    <w:p>
      <w:pPr>
        <w:adjustRightInd w:val="0"/>
        <w:snapToGrid w:val="0"/>
        <w:spacing w:after="0"/>
        <w:jc w:val="both"/>
        <w:rPr>
          <w:b/>
          <w:bCs/>
          <w:lang w:eastAsia="zh-CN"/>
        </w:rPr>
      </w:pPr>
      <w:bookmarkStart w:id="4" w:name="_Hlk79140138"/>
      <w:r>
        <w:rPr>
          <w:b/>
          <w:bCs/>
          <w:lang w:eastAsia="zh-CN"/>
        </w:rPr>
        <w:t>Proposal 3:</w:t>
      </w:r>
    </w:p>
    <w:p>
      <w:pPr>
        <w:adjustRightInd w:val="0"/>
        <w:snapToGrid w:val="0"/>
        <w:spacing w:after="0"/>
        <w:jc w:val="both"/>
        <w:rPr>
          <w:b/>
          <w:bCs/>
          <w:lang w:eastAsia="zh-CN"/>
        </w:rPr>
      </w:pPr>
      <w:r>
        <w:rPr>
          <w:b/>
          <w:bCs/>
          <w:lang w:eastAsia="zh-CN"/>
        </w:rPr>
        <w:t>The TDRA information field in the RAR UL grant could be used for the indication of repetition factor.</w:t>
      </w:r>
    </w:p>
    <w:bookmarkEnd w:id="4"/>
    <w:p>
      <w:pPr>
        <w:adjustRightInd w:val="0"/>
        <w:snapToGrid w:val="0"/>
        <w:spacing w:after="0"/>
        <w:jc w:val="both"/>
        <w:rPr>
          <w:lang w:eastAsia="zh-CN"/>
        </w:rPr>
      </w:pPr>
    </w:p>
    <w:p>
      <w:pPr>
        <w:pStyle w:val="3"/>
      </w:pPr>
      <w:r>
        <w:rPr>
          <w:rFonts w:hint="eastAsia"/>
        </w:rPr>
        <w:t>Differentiation between CE UEs and legacy UEs</w:t>
      </w:r>
    </w:p>
    <w:p>
      <w:pPr>
        <w:adjustRightInd w:val="0"/>
        <w:snapToGrid w:val="0"/>
        <w:spacing w:after="0"/>
        <w:rPr>
          <w:lang w:eastAsia="zh-CN"/>
        </w:rPr>
      </w:pPr>
      <w:r>
        <w:rPr>
          <w:lang w:eastAsia="zh-CN"/>
        </w:rPr>
        <w:t xml:space="preserve">In the last meeting, the differentiation between CE UE and legacy UE are further discussed. And the agreements are as below. </w:t>
      </w:r>
    </w:p>
    <w:p>
      <w:pPr>
        <w:adjustRightInd w:val="0"/>
        <w:snapToGrid w:val="0"/>
        <w:spacing w:after="0"/>
        <w:rPr>
          <w:lang w:eastAsia="zh-CN"/>
        </w:rPr>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adjustRightInd w:val="0"/>
              <w:snapToGrid w:val="0"/>
              <w:spacing w:before="50" w:beforeAutospacing="0" w:after="0" w:afterAutospacing="0" w:line="210" w:lineRule="atLeast"/>
              <w:rPr>
                <w:rFonts w:eastAsia="Arial"/>
                <w:b/>
                <w:bCs/>
                <w:color w:val="000000"/>
                <w:sz w:val="20"/>
                <w:szCs w:val="20"/>
                <w:highlight w:val="green"/>
              </w:rPr>
            </w:pPr>
            <w:r>
              <w:rPr>
                <w:b/>
                <w:bCs/>
                <w:highlight w:val="green"/>
              </w:rPr>
              <w:t>Agreement </w:t>
            </w:r>
          </w:p>
          <w:p>
            <w:pPr>
              <w:pStyle w:val="15"/>
              <w:adjustRightInd w:val="0"/>
              <w:snapToGrid w:val="0"/>
              <w:spacing w:before="0" w:beforeAutospacing="0" w:after="0" w:afterAutospacing="0"/>
              <w:rPr>
                <w:rFonts w:ascii="Times New Roman" w:hAnsi="Times New Roman" w:eastAsia="Arial" w:cs="Times New Roman"/>
                <w:color w:val="000000"/>
                <w:sz w:val="20"/>
                <w:szCs w:val="20"/>
              </w:rPr>
            </w:pPr>
            <w:r>
              <w:rPr>
                <w:rFonts w:ascii="Times New Roman" w:hAnsi="Times New Roman" w:eastAsia="Arial" w:cs="Times New Roman"/>
                <w:color w:val="000000"/>
                <w:sz w:val="20"/>
                <w:szCs w:val="20"/>
              </w:rPr>
              <w:t>Down-select one of the two options on how a UE should interpret the selected information field for indication of the number of repetitions.</w:t>
            </w:r>
          </w:p>
          <w:p>
            <w:pPr>
              <w:widowControl w:val="0"/>
              <w:numPr>
                <w:ilvl w:val="0"/>
                <w:numId w:val="7"/>
              </w:numPr>
              <w:adjustRightInd w:val="0"/>
              <w:snapToGrid w:val="0"/>
              <w:spacing w:after="0"/>
              <w:jc w:val="both"/>
              <w:rPr>
                <w:rFonts w:eastAsia="等线"/>
                <w:sz w:val="21"/>
                <w:szCs w:val="22"/>
              </w:rPr>
            </w:pPr>
            <w:r>
              <w:t>Option 1:</w:t>
            </w:r>
          </w:p>
          <w:p>
            <w:pPr>
              <w:widowControl w:val="0"/>
              <w:numPr>
                <w:ilvl w:val="0"/>
                <w:numId w:val="8"/>
              </w:numPr>
              <w:adjustRightInd w:val="0"/>
              <w:snapToGrid w:val="0"/>
              <w:spacing w:after="0"/>
              <w:jc w:val="both"/>
            </w:pPr>
            <w:r>
              <w:t>When a UE requests Msg3 repetition, the new TDRA table or repurposed information field is applied. gNB schedules Msg3 with or without repetition for the UE requesting Msg3 repetition.</w:t>
            </w:r>
          </w:p>
          <w:p>
            <w:pPr>
              <w:widowControl w:val="0"/>
              <w:numPr>
                <w:ilvl w:val="1"/>
                <w:numId w:val="8"/>
              </w:numPr>
              <w:tabs>
                <w:tab w:val="left" w:pos="840"/>
              </w:tabs>
              <w:adjustRightInd w:val="0"/>
              <w:snapToGrid w:val="0"/>
              <w:spacing w:after="0"/>
              <w:jc w:val="both"/>
            </w:pPr>
            <w:r>
              <w:t>Repetition factor K=1 is included in the TDRA table or one entry/codepoint of the repurposed information field.</w:t>
            </w:r>
          </w:p>
          <w:p>
            <w:pPr>
              <w:widowControl w:val="0"/>
              <w:numPr>
                <w:ilvl w:val="0"/>
                <w:numId w:val="8"/>
              </w:numPr>
              <w:adjustRightInd w:val="0"/>
              <w:snapToGrid w:val="0"/>
              <w:spacing w:after="0"/>
              <w:jc w:val="both"/>
            </w:pPr>
            <w:r>
              <w:t>When the UE doesn’t request Msg3 repetition (including legacy UE), the legacy TDRA table or legacy information field is applied. gNB schedules Msg3 without repetition for the UE not requesting Msg3 repetition.</w:t>
            </w:r>
          </w:p>
          <w:p>
            <w:pPr>
              <w:pStyle w:val="15"/>
              <w:widowControl w:val="0"/>
              <w:numPr>
                <w:ilvl w:val="0"/>
                <w:numId w:val="9"/>
              </w:numPr>
              <w:adjustRightInd w:val="0"/>
              <w:snapToGrid w:val="0"/>
              <w:spacing w:before="0" w:beforeAutospacing="0" w:after="0" w:afterAutospacing="0"/>
              <w:jc w:val="both"/>
              <w:rPr>
                <w:rFonts w:ascii="Times New Roman" w:hAnsi="Times New Roman" w:eastAsia="Arial" w:cs="Times New Roman"/>
                <w:sz w:val="20"/>
                <w:szCs w:val="20"/>
              </w:rPr>
            </w:pPr>
            <w:r>
              <w:rPr>
                <w:rFonts w:ascii="Times New Roman" w:hAnsi="Times New Roman" w:eastAsia="Arial" w:cs="Times New Roman"/>
                <w:sz w:val="20"/>
                <w:szCs w:val="20"/>
              </w:rPr>
              <w:t>Option 2:</w:t>
            </w:r>
          </w:p>
          <w:p>
            <w:pPr>
              <w:widowControl w:val="0"/>
              <w:numPr>
                <w:ilvl w:val="0"/>
                <w:numId w:val="8"/>
              </w:numPr>
              <w:adjustRightInd w:val="0"/>
              <w:snapToGrid w:val="0"/>
              <w:spacing w:after="0"/>
              <w:jc w:val="both"/>
              <w:rPr>
                <w:rFonts w:eastAsia="等线"/>
                <w:sz w:val="21"/>
                <w:szCs w:val="22"/>
              </w:rPr>
            </w:pPr>
            <w:r>
              <w:t>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table, or apply repurposed or legacy interpretation of the information field, is indicated by gNB. </w:t>
            </w:r>
          </w:p>
          <w:p>
            <w:pPr>
              <w:widowControl w:val="0"/>
              <w:numPr>
                <w:ilvl w:val="1"/>
                <w:numId w:val="8"/>
              </w:numPr>
              <w:tabs>
                <w:tab w:val="left" w:pos="840"/>
              </w:tabs>
              <w:adjustRightInd w:val="0"/>
              <w:snapToGrid w:val="0"/>
              <w:spacing w:after="0"/>
              <w:jc w:val="both"/>
            </w:pPr>
            <w:r>
              <w:t>FFS details, e.g. implicit or explicit indication or predefined.</w:t>
            </w:r>
          </w:p>
          <w:p>
            <w:pPr>
              <w:widowControl w:val="0"/>
              <w:numPr>
                <w:ilvl w:val="1"/>
                <w:numId w:val="8"/>
              </w:numPr>
              <w:tabs>
                <w:tab w:val="left" w:pos="840"/>
              </w:tabs>
              <w:adjustRightInd w:val="0"/>
              <w:snapToGrid w:val="0"/>
              <w:spacing w:after="0"/>
              <w:jc w:val="both"/>
            </w:pPr>
            <w:r>
              <w:t>Repetition factor K=1 is NOT included in the TDRA table or one entry/codepoint of the repurposed information field.</w:t>
            </w:r>
          </w:p>
          <w:p>
            <w:pPr>
              <w:widowControl w:val="0"/>
              <w:numPr>
                <w:ilvl w:val="0"/>
                <w:numId w:val="8"/>
              </w:numPr>
              <w:adjustRightInd w:val="0"/>
              <w:snapToGrid w:val="0"/>
              <w:spacing w:after="0"/>
              <w:jc w:val="both"/>
            </w:pPr>
            <w:r>
              <w:t>When the UE doesn't request Msg3 repetition (including legacy UE), gNB schedules Msg3 without repetition. The UE applies the legacy TDRA table, or the legacy interpretation of the information field.</w:t>
            </w:r>
          </w:p>
          <w:p>
            <w:pPr>
              <w:pStyle w:val="15"/>
              <w:numPr>
                <w:ilvl w:val="0"/>
                <w:numId w:val="0"/>
              </w:numPr>
              <w:shd w:val="clear" w:color="auto" w:fill="FFFFFF"/>
              <w:tabs>
                <w:tab w:val="left" w:pos="840"/>
              </w:tabs>
              <w:adjustRightInd w:val="0"/>
              <w:snapToGrid w:val="0"/>
              <w:spacing w:before="0" w:beforeAutospacing="0" w:after="0" w:afterAutospacing="0"/>
              <w:ind w:left="1680" w:firstLine="0"/>
              <w:rPr>
                <w:rFonts w:ascii="Times New Roman" w:hAnsi="Times New Roman" w:eastAsia="Malgun Gothic" w:cs="Times New Roman"/>
                <w:color w:val="auto"/>
                <w:sz w:val="20"/>
                <w:szCs w:val="20"/>
                <w:lang w:eastAsia="ko-KR"/>
              </w:rPr>
            </w:pPr>
          </w:p>
        </w:tc>
      </w:tr>
    </w:tbl>
    <w:p>
      <w:pPr>
        <w:adjustRightInd w:val="0"/>
        <w:snapToGrid w:val="0"/>
        <w:spacing w:after="0"/>
        <w:rPr>
          <w:lang w:eastAsia="zh-CN"/>
        </w:rPr>
      </w:pPr>
    </w:p>
    <w:p>
      <w:pPr>
        <w:adjustRightInd w:val="0"/>
        <w:snapToGrid w:val="0"/>
        <w:spacing w:after="0"/>
        <w:jc w:val="both"/>
      </w:pPr>
      <w:r>
        <w:rPr>
          <w:lang w:eastAsia="zh-CN"/>
        </w:rPr>
        <w:t xml:space="preserve">The main difference of the two options is </w:t>
      </w:r>
      <w:r>
        <w:rPr>
          <w:rFonts w:hint="eastAsia"/>
          <w:lang w:eastAsia="zh-CN"/>
        </w:rPr>
        <w:t>whe</w:t>
      </w:r>
      <w:r>
        <w:rPr>
          <w:lang w:eastAsia="zh-CN"/>
        </w:rPr>
        <w:t xml:space="preserve">ther to indicate the repetition factor K=1 in the TDRA table. The K=1 is included in the New TDRA table in the option 1. When a UE requests repetition, it expect for receiving a new TDRA table with repetition indications including K=1. The option 2 does not include the repetition factor K=1 in the TDRA table. Then  it needs an additional indication to inform the UE to  use a new TDRA table (which include repetition factor K larger than 1) or a legacy TDRA table (which means that the gNB didn’t schedule the UE with repetitions). This additional indication could be </w:t>
      </w:r>
      <w:r>
        <w:t xml:space="preserve">implicit or explicit. This is also a comparison which field could afford to lose some flexibility to support the additional indications. For the option 1, the flexibility is losing for the time domain resource allocation. But there are still frequency domain flexibility could be used for Msg 3. And for the option 2, it is lost for the other fields, such as TPC, MCS or others. Current TPC filed in the UL grant occupies 3 bits which is larger than the normal PUSCH TPC command with 2bits. It could be consider to repurpose the TPC field to provide additional information to indicate no repetitions. The difference between two options is not that much. </w:t>
      </w:r>
    </w:p>
    <w:p>
      <w:pPr>
        <w:adjustRightInd w:val="0"/>
        <w:snapToGrid w:val="0"/>
        <w:spacing w:after="0"/>
        <w:jc w:val="both"/>
      </w:pPr>
    </w:p>
    <w:p>
      <w:pPr>
        <w:adjustRightInd w:val="0"/>
        <w:snapToGrid w:val="0"/>
        <w:spacing w:after="0"/>
        <w:jc w:val="left"/>
        <w:rPr>
          <w:b/>
          <w:bCs/>
          <w:lang w:eastAsia="zh-CN"/>
        </w:rPr>
      </w:pPr>
      <w:r>
        <w:rPr>
          <w:b/>
          <w:bCs/>
          <w:lang w:eastAsia="zh-CN"/>
        </w:rPr>
        <w:t>Proposal 4;</w:t>
      </w:r>
    </w:p>
    <w:p>
      <w:pPr>
        <w:adjustRightInd w:val="0"/>
        <w:snapToGrid w:val="0"/>
        <w:spacing w:after="0"/>
        <w:jc w:val="left"/>
        <w:rPr>
          <w:b/>
          <w:bCs/>
          <w:lang w:eastAsia="zh-CN"/>
        </w:rPr>
      </w:pPr>
      <w:r>
        <w:rPr>
          <w:b/>
          <w:bCs/>
          <w:lang w:eastAsia="zh-CN"/>
        </w:rPr>
        <w:t>The option 1 is slightly preferred, as the flexibility in frequency domain remains for the Msg 3.</w:t>
      </w:r>
    </w:p>
    <w:p>
      <w:pPr>
        <w:adjustRightInd w:val="0"/>
        <w:snapToGrid w:val="0"/>
        <w:spacing w:after="0"/>
        <w:jc w:val="left"/>
        <w:rPr>
          <w:b/>
          <w:bCs/>
          <w:lang w:eastAsia="zh-CN"/>
        </w:rPr>
      </w:pPr>
    </w:p>
    <w:p>
      <w:pPr>
        <w:adjustRightInd w:val="0"/>
        <w:snapToGrid w:val="0"/>
        <w:spacing w:after="0"/>
        <w:jc w:val="left"/>
        <w:rPr>
          <w:b/>
          <w:bCs/>
          <w:lang w:eastAsia="zh-CN"/>
        </w:rPr>
      </w:pPr>
      <w:r>
        <w:rPr>
          <w:b/>
          <w:bCs/>
          <w:lang w:eastAsia="zh-CN"/>
        </w:rPr>
        <w:t>Proposal 5:</w:t>
      </w:r>
    </w:p>
    <w:p>
      <w:pPr>
        <w:adjustRightInd w:val="0"/>
        <w:snapToGrid w:val="0"/>
        <w:spacing w:after="0"/>
        <w:rPr>
          <w:b/>
          <w:bCs/>
          <w:lang w:eastAsia="zh-CN"/>
        </w:rPr>
      </w:pPr>
      <w:r>
        <w:rPr>
          <w:b/>
          <w:bCs/>
          <w:lang w:eastAsia="zh-CN"/>
        </w:rPr>
        <w:t>If the option 2 is chosen, the TPC information field could be repurposed to indicate whether the new or legacy table is used.</w:t>
      </w:r>
    </w:p>
    <w:p>
      <w:pPr>
        <w:adjustRightInd w:val="0"/>
        <w:snapToGrid w:val="0"/>
        <w:spacing w:after="0"/>
        <w:rPr>
          <w:b/>
          <w:bCs/>
          <w:lang w:eastAsia="zh-CN"/>
        </w:rPr>
      </w:pPr>
    </w:p>
    <w:p>
      <w:pPr>
        <w:adjustRightInd w:val="0"/>
        <w:snapToGrid w:val="0"/>
        <w:spacing w:after="0"/>
        <w:jc w:val="both"/>
        <w:rPr>
          <w:lang w:eastAsia="zh-CN"/>
        </w:rPr>
      </w:pPr>
      <w:r>
        <w:rPr>
          <w:lang w:eastAsia="zh-CN"/>
        </w:rPr>
        <w:t xml:space="preserve">Based on current procedure, the CE UE could be identified by the gNB and scheduled for the Msg 3 repetitions. But for parts of CE UE which do not request for the Msg 3 repetitions according to their current situation, they could not be identified as supporting the Msg 3 repetitions. But this Msg 3 enhancement could be useful for further use when the UE has connected with the gNB. Then the reporting of support of Msg 3 PUSCH repetition should be reported after the initial access procedure. </w:t>
      </w:r>
    </w:p>
    <w:p>
      <w:pPr>
        <w:adjustRightInd w:val="0"/>
        <w:snapToGrid w:val="0"/>
        <w:spacing w:after="0"/>
        <w:jc w:val="both"/>
        <w:rPr>
          <w:lang w:eastAsia="zh-CN"/>
        </w:rPr>
      </w:pPr>
    </w:p>
    <w:p>
      <w:pPr>
        <w:adjustRightInd w:val="0"/>
        <w:snapToGrid w:val="0"/>
        <w:spacing w:after="0"/>
        <w:rPr>
          <w:b/>
          <w:bCs/>
          <w:lang w:eastAsia="zh-CN"/>
        </w:rPr>
      </w:pPr>
      <w:bookmarkStart w:id="5" w:name="_Hlk79140150"/>
      <w:r>
        <w:rPr>
          <w:b/>
          <w:bCs/>
          <w:lang w:eastAsia="zh-CN"/>
        </w:rPr>
        <w:t>Proposal 6:</w:t>
      </w:r>
    </w:p>
    <w:p>
      <w:pPr>
        <w:adjustRightInd w:val="0"/>
        <w:snapToGrid w:val="0"/>
        <w:spacing w:after="0"/>
        <w:jc w:val="both"/>
        <w:rPr>
          <w:b/>
          <w:bCs/>
          <w:lang w:eastAsia="zh-CN"/>
        </w:rPr>
      </w:pPr>
      <w:r>
        <w:rPr>
          <w:b/>
          <w:bCs/>
          <w:shd w:val="clear" w:color="auto" w:fill="FFFFFF"/>
        </w:rPr>
        <w:t>The UE capability of supporting Msg3 PUSCH repetition should be reported after initial access procedure.</w:t>
      </w:r>
    </w:p>
    <w:bookmarkEnd w:id="5"/>
    <w:p>
      <w:pPr>
        <w:adjustRightInd w:val="0"/>
        <w:snapToGrid w:val="0"/>
        <w:spacing w:after="0"/>
        <w:jc w:val="both"/>
        <w:rPr>
          <w:lang w:eastAsia="zh-CN"/>
        </w:rPr>
      </w:pPr>
    </w:p>
    <w:p>
      <w:pPr>
        <w:adjustRightInd w:val="0"/>
        <w:snapToGrid w:val="0"/>
        <w:spacing w:after="0"/>
        <w:jc w:val="both"/>
        <w:rPr>
          <w:lang w:eastAsia="zh-CN"/>
        </w:rPr>
      </w:pPr>
    </w:p>
    <w:p>
      <w:pPr>
        <w:pStyle w:val="3"/>
        <w:adjustRightInd w:val="0"/>
        <w:snapToGrid w:val="0"/>
        <w:spacing w:before="0" w:after="0" w:line="240" w:lineRule="auto"/>
        <w:jc w:val="both"/>
      </w:pPr>
      <w:r>
        <w:t>The value of the repetition factor</w:t>
      </w:r>
    </w:p>
    <w:p>
      <w:pPr>
        <w:adjustRightInd w:val="0"/>
        <w:snapToGrid w:val="0"/>
        <w:spacing w:after="0"/>
        <w:jc w:val="both"/>
        <w:rPr>
          <w:lang w:eastAsia="zh-CN"/>
        </w:rPr>
      </w:pPr>
    </w:p>
    <w:p>
      <w:pPr>
        <w:adjustRightInd w:val="0"/>
        <w:snapToGrid w:val="0"/>
        <w:spacing w:after="0"/>
        <w:jc w:val="both"/>
        <w:rPr>
          <w:rFonts w:hint="eastAsia"/>
          <w:lang w:eastAsia="zh-CN"/>
        </w:rPr>
      </w:pPr>
      <w:r>
        <w:rPr>
          <w:rFonts w:hint="eastAsia"/>
          <w:lang w:eastAsia="zh-CN"/>
        </w:rPr>
        <w:t>In</w:t>
      </w:r>
      <w:r>
        <w:rPr>
          <w:lang w:eastAsia="zh-CN"/>
        </w:rPr>
        <w:t xml:space="preserve"> the last meeting, the value of the repetition factor is further discussed. And the agreements are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adjustRightInd w:val="0"/>
              <w:snapToGrid w:val="0"/>
              <w:spacing w:after="0"/>
              <w:rPr>
                <w:highlight w:val="green"/>
              </w:rPr>
            </w:pPr>
            <w:r>
              <w:rPr>
                <w:b/>
                <w:bCs/>
                <w:highlight w:val="green"/>
              </w:rPr>
              <w:t>Agreement</w:t>
            </w:r>
            <w:r>
              <w:rPr>
                <w:highlight w:val="green"/>
              </w:rPr>
              <w:t xml:space="preserve"> </w:t>
            </w:r>
          </w:p>
          <w:p>
            <w:pPr>
              <w:widowControl w:val="0"/>
              <w:numPr>
                <w:ilvl w:val="0"/>
                <w:numId w:val="10"/>
              </w:numPr>
              <w:adjustRightInd w:val="0"/>
              <w:snapToGrid w:val="0"/>
              <w:spacing w:after="0"/>
              <w:jc w:val="both"/>
            </w:pPr>
            <w:r>
              <w:t xml:space="preserve">Support at least repetition factor K = {2, 4} for Msg3 PUSCH repetition. </w:t>
            </w:r>
          </w:p>
          <w:p>
            <w:pPr>
              <w:widowControl w:val="0"/>
              <w:numPr>
                <w:ilvl w:val="0"/>
                <w:numId w:val="11"/>
              </w:numPr>
              <w:adjustRightInd w:val="0"/>
              <w:snapToGrid w:val="0"/>
              <w:spacing w:after="0"/>
              <w:ind w:left="0" w:firstLine="840"/>
              <w:jc w:val="both"/>
            </w:pPr>
            <w:r>
              <w:t xml:space="preserve"> FFS whether to support other values, e.g., 8. </w:t>
            </w:r>
          </w:p>
          <w:p>
            <w:pPr>
              <w:widowControl w:val="0"/>
              <w:numPr>
                <w:ilvl w:val="0"/>
                <w:numId w:val="10"/>
              </w:numPr>
              <w:adjustRightInd w:val="0"/>
              <w:snapToGrid w:val="0"/>
              <w:spacing w:after="0"/>
              <w:jc w:val="both"/>
              <w:rPr>
                <w:lang w:val="en-GB" w:eastAsia="en-US"/>
              </w:rPr>
            </w:pPr>
            <w:r>
              <w:t xml:space="preserve">Note: K=1 is supported and how to support K=1 is FFS.  </w:t>
            </w:r>
          </w:p>
        </w:tc>
      </w:tr>
    </w:tbl>
    <w:p>
      <w:pPr>
        <w:adjustRightInd w:val="0"/>
        <w:snapToGrid w:val="0"/>
        <w:spacing w:after="0"/>
        <w:jc w:val="both"/>
        <w:rPr>
          <w:lang w:eastAsia="zh-CN"/>
        </w:rPr>
      </w:pPr>
    </w:p>
    <w:p>
      <w:pPr>
        <w:adjustRightInd w:val="0"/>
        <w:snapToGrid w:val="0"/>
        <w:spacing w:after="0"/>
        <w:jc w:val="both"/>
        <w:rPr>
          <w:lang w:eastAsia="zh-CN"/>
        </w:rPr>
      </w:pPr>
      <w:r>
        <w:rPr>
          <w:lang w:eastAsia="zh-CN"/>
        </w:rPr>
        <w:t>During the SI, companies had evaluated the bottleneck among the multiple channels. The result shows that the PUSCH of Msg.3 does not face a serious problem for coverage, both in FR1 and FR2. Considering the TDD configuration 7D1S2U as an example, Msg 3 with 8 repetitions requires 40 slots. At least 3 retransmissions could be scheduled for Msg 3 during the same period. Then in such a large repetition factor, the latency is not an advantage compared with retransmissions. While the retransmission could provide more flexibility compared with the repetitions.</w:t>
      </w:r>
    </w:p>
    <w:p>
      <w:pPr>
        <w:adjustRightInd w:val="0"/>
        <w:snapToGrid w:val="0"/>
        <w:spacing w:after="0"/>
        <w:jc w:val="both"/>
      </w:pPr>
    </w:p>
    <w:p>
      <w:pPr>
        <w:adjustRightInd w:val="0"/>
        <w:snapToGrid w:val="0"/>
        <w:spacing w:after="0"/>
        <w:jc w:val="both"/>
        <w:rPr>
          <w:b/>
          <w:bCs/>
          <w:lang w:eastAsia="zh-CN"/>
        </w:rPr>
      </w:pPr>
      <w:r>
        <w:rPr>
          <w:b/>
          <w:bCs/>
          <w:lang w:eastAsia="zh-CN"/>
        </w:rPr>
        <w:t>Proposal 7</w:t>
      </w:r>
    </w:p>
    <w:p>
      <w:pPr>
        <w:adjustRightInd w:val="0"/>
        <w:snapToGrid w:val="0"/>
        <w:spacing w:after="0"/>
        <w:jc w:val="both"/>
        <w:rPr>
          <w:b/>
          <w:bCs/>
          <w:lang w:eastAsia="zh-CN"/>
        </w:rPr>
      </w:pPr>
      <w:r>
        <w:rPr>
          <w:b/>
          <w:bCs/>
          <w:lang w:eastAsia="zh-CN"/>
        </w:rPr>
        <w:t>Support repetition factor K={2,4} for Msg3 PUSCH repetition, no need to support other values.</w:t>
      </w:r>
    </w:p>
    <w:p>
      <w:pPr>
        <w:pStyle w:val="2"/>
        <w:snapToGrid w:val="0"/>
        <w:spacing w:before="156" w:beforeLines="50" w:after="156" w:afterLines="5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Conclusions</w:t>
      </w:r>
    </w:p>
    <w:p>
      <w:pPr>
        <w:adjustRightInd w:val="0"/>
        <w:snapToGrid w:val="0"/>
        <w:spacing w:after="156" w:afterLines="50"/>
        <w:jc w:val="both"/>
        <w:rPr>
          <w:lang w:val="en-US" w:eastAsia="zh-CN"/>
        </w:rPr>
      </w:pPr>
      <w:r>
        <w:rPr>
          <w:lang w:val="en-US" w:eastAsia="zh-CN"/>
        </w:rPr>
        <w:t xml:space="preserve">In this contribution, we provide our views on the support of enhancements studied for PUSCH, indication of repetition numbers, differentiation of CE UEs and legacy UEs. The observations </w:t>
      </w:r>
      <w:r>
        <w:rPr>
          <w:rFonts w:hint="eastAsia"/>
          <w:lang w:val="en-US" w:eastAsia="zh-CN"/>
        </w:rPr>
        <w:t xml:space="preserve">and </w:t>
      </w:r>
      <w:r>
        <w:rPr>
          <w:lang w:val="en-US" w:eastAsia="zh-CN"/>
        </w:rPr>
        <w:t>proposals are as below.</w:t>
      </w:r>
    </w:p>
    <w:p>
      <w:pPr>
        <w:adjustRightInd w:val="0"/>
        <w:snapToGrid w:val="0"/>
        <w:spacing w:after="0"/>
        <w:rPr>
          <w:b/>
          <w:lang w:eastAsia="zh-CN"/>
        </w:rPr>
      </w:pPr>
      <w:r>
        <w:rPr>
          <w:rFonts w:hint="eastAsia"/>
          <w:b/>
          <w:lang w:eastAsia="zh-CN"/>
        </w:rPr>
        <w:t>Observation 1:</w:t>
      </w:r>
    </w:p>
    <w:p>
      <w:pPr>
        <w:adjustRightInd w:val="0"/>
        <w:snapToGrid w:val="0"/>
        <w:spacing w:after="0"/>
        <w:rPr>
          <w:b/>
          <w:lang w:eastAsia="zh-CN"/>
        </w:rPr>
      </w:pPr>
      <w:r>
        <w:rPr>
          <w:b/>
          <w:lang w:eastAsia="zh-CN"/>
        </w:rPr>
        <w:t>The joint channel estimation could bring additional 1.75dB coverage gain when 2 slot repetitions are considered.</w:t>
      </w:r>
    </w:p>
    <w:p>
      <w:pPr>
        <w:adjustRightInd w:val="0"/>
        <w:snapToGrid w:val="0"/>
        <w:spacing w:after="0"/>
        <w:rPr>
          <w:b/>
          <w:lang w:eastAsia="zh-CN"/>
        </w:rPr>
      </w:pPr>
    </w:p>
    <w:p>
      <w:pPr>
        <w:adjustRightInd w:val="0"/>
        <w:snapToGrid w:val="0"/>
        <w:spacing w:after="0"/>
        <w:jc w:val="both"/>
        <w:rPr>
          <w:b/>
          <w:bCs/>
          <w:color w:val="000000" w:themeColor="text1"/>
          <w:shd w:val="clear" w:color="auto" w:fill="FFFFFF"/>
          <w:lang w:eastAsia="zh-CN"/>
          <w14:textFill>
            <w14:solidFill>
              <w14:schemeClr w14:val="tx1"/>
            </w14:solidFill>
          </w14:textFill>
        </w:rPr>
      </w:pPr>
      <w:r>
        <w:rPr>
          <w:b/>
          <w:bCs/>
          <w:color w:val="000000" w:themeColor="text1"/>
          <w:shd w:val="clear" w:color="auto" w:fill="FFFFFF"/>
          <w:lang w:eastAsia="zh-CN"/>
          <w14:textFill>
            <w14:solidFill>
              <w14:schemeClr w14:val="tx1"/>
            </w14:solidFill>
          </w14:textFill>
        </w:rPr>
        <w:t>Proposal 1:</w:t>
      </w:r>
    </w:p>
    <w:p>
      <w:pPr>
        <w:adjustRightInd w:val="0"/>
        <w:snapToGrid w:val="0"/>
        <w:spacing w:after="0"/>
        <w:jc w:val="both"/>
        <w:rPr>
          <w:b/>
          <w:bCs/>
          <w:color w:val="000000" w:themeColor="text1"/>
          <w:shd w:val="clear" w:color="auto" w:fill="FFFFFF"/>
          <w14:textFill>
            <w14:solidFill>
              <w14:schemeClr w14:val="tx1"/>
            </w14:solidFill>
          </w14:textFill>
        </w:rPr>
      </w:pPr>
      <w:r>
        <w:rPr>
          <w:b/>
          <w:bCs/>
          <w:color w:val="000000" w:themeColor="text1"/>
          <w:shd w:val="clear" w:color="auto" w:fill="FFFFFF"/>
          <w:lang w:eastAsia="zh-CN"/>
          <w14:textFill>
            <w14:solidFill>
              <w14:schemeClr w14:val="tx1"/>
            </w14:solidFill>
          </w14:textFill>
        </w:rPr>
        <w:t xml:space="preserve">The flexible symbols and slots indicated by </w:t>
      </w:r>
      <w:r>
        <w:rPr>
          <w:b/>
          <w:bCs/>
          <w:i/>
          <w:iCs/>
          <w:color w:val="000000" w:themeColor="text1"/>
          <w:shd w:val="clear" w:color="auto" w:fill="FFFFFF"/>
          <w14:textFill>
            <w14:solidFill>
              <w14:schemeClr w14:val="tx1"/>
            </w14:solidFill>
          </w14:textFill>
        </w:rPr>
        <w:t xml:space="preserve">TDD-UL-DL-Configcommon </w:t>
      </w:r>
      <w:r>
        <w:rPr>
          <w:b/>
          <w:bCs/>
          <w:color w:val="000000" w:themeColor="text1"/>
          <w:shd w:val="clear" w:color="auto" w:fill="FFFFFF"/>
          <w14:textFill>
            <w14:solidFill>
              <w14:schemeClr w14:val="tx1"/>
            </w14:solidFill>
          </w14:textFill>
        </w:rPr>
        <w:t xml:space="preserve">should be counted as available symbols for Msg 3 repetitions. </w:t>
      </w:r>
    </w:p>
    <w:p>
      <w:pPr>
        <w:adjustRightInd w:val="0"/>
        <w:snapToGrid w:val="0"/>
        <w:spacing w:after="0"/>
        <w:jc w:val="both"/>
        <w:rPr>
          <w:b/>
          <w:bCs/>
          <w:color w:val="000000" w:themeColor="text1"/>
          <w:shd w:val="clear" w:color="auto" w:fill="FFFFFF"/>
          <w14:textFill>
            <w14:solidFill>
              <w14:schemeClr w14:val="tx1"/>
            </w14:solidFill>
          </w14:textFill>
        </w:rPr>
      </w:pPr>
    </w:p>
    <w:p>
      <w:pPr>
        <w:adjustRightInd w:val="0"/>
        <w:snapToGrid w:val="0"/>
        <w:spacing w:after="0"/>
        <w:rPr>
          <w:b/>
          <w:lang w:eastAsia="zh-CN"/>
        </w:rPr>
      </w:pPr>
      <w:r>
        <w:rPr>
          <w:b/>
          <w:lang w:eastAsia="zh-CN"/>
        </w:rPr>
        <w:t>P</w:t>
      </w:r>
      <w:r>
        <w:rPr>
          <w:rFonts w:hint="eastAsia"/>
          <w:b/>
          <w:lang w:eastAsia="zh-CN"/>
        </w:rPr>
        <w:t xml:space="preserve">roposal </w:t>
      </w:r>
      <w:r>
        <w:rPr>
          <w:b/>
          <w:lang w:eastAsia="zh-CN"/>
        </w:rPr>
        <w:t>2:</w:t>
      </w:r>
    </w:p>
    <w:p>
      <w:pPr>
        <w:adjustRightInd w:val="0"/>
        <w:snapToGrid w:val="0"/>
        <w:spacing w:after="0"/>
        <w:rPr>
          <w:b/>
          <w:lang w:eastAsia="zh-CN"/>
        </w:rPr>
      </w:pPr>
      <w:r>
        <w:rPr>
          <w:b/>
          <w:lang w:eastAsia="zh-CN"/>
        </w:rPr>
        <w:t>The joint channel estimation should be considered for the enhancements of the coverage of Msg 3, which could reduce the repetition number of Msg 3.</w:t>
      </w:r>
    </w:p>
    <w:p>
      <w:pPr>
        <w:adjustRightInd w:val="0"/>
        <w:snapToGrid w:val="0"/>
        <w:spacing w:after="0"/>
        <w:rPr>
          <w:b/>
          <w:lang w:eastAsia="zh-CN"/>
        </w:rPr>
      </w:pPr>
    </w:p>
    <w:p>
      <w:pPr>
        <w:adjustRightInd w:val="0"/>
        <w:snapToGrid w:val="0"/>
        <w:spacing w:after="0"/>
        <w:jc w:val="both"/>
        <w:rPr>
          <w:b/>
          <w:bCs/>
          <w:lang w:eastAsia="zh-CN"/>
        </w:rPr>
      </w:pPr>
      <w:r>
        <w:rPr>
          <w:b/>
          <w:bCs/>
          <w:lang w:eastAsia="zh-CN"/>
        </w:rPr>
        <w:t>Proposal 3:</w:t>
      </w:r>
    </w:p>
    <w:p>
      <w:pPr>
        <w:adjustRightInd w:val="0"/>
        <w:snapToGrid w:val="0"/>
        <w:spacing w:after="0"/>
        <w:jc w:val="both"/>
        <w:rPr>
          <w:b/>
          <w:bCs/>
          <w:lang w:eastAsia="zh-CN"/>
        </w:rPr>
      </w:pPr>
      <w:r>
        <w:rPr>
          <w:b/>
          <w:bCs/>
          <w:lang w:eastAsia="zh-CN"/>
        </w:rPr>
        <w:t>The TDRA information field in the RAR UL grant could be used for the indication of repetition factor.</w:t>
      </w:r>
    </w:p>
    <w:p>
      <w:pPr>
        <w:adjustRightInd w:val="0"/>
        <w:snapToGrid w:val="0"/>
        <w:spacing w:after="0"/>
        <w:jc w:val="both"/>
        <w:rPr>
          <w:b/>
          <w:bCs/>
          <w:lang w:eastAsia="zh-CN"/>
        </w:rPr>
      </w:pPr>
    </w:p>
    <w:p>
      <w:pPr>
        <w:adjustRightInd w:val="0"/>
        <w:snapToGrid w:val="0"/>
        <w:spacing w:after="0"/>
        <w:jc w:val="left"/>
        <w:rPr>
          <w:b/>
          <w:bCs/>
          <w:lang w:eastAsia="zh-CN"/>
        </w:rPr>
      </w:pPr>
      <w:r>
        <w:rPr>
          <w:b/>
          <w:bCs/>
          <w:lang w:eastAsia="zh-CN"/>
        </w:rPr>
        <w:t>Proposal 4;</w:t>
      </w:r>
    </w:p>
    <w:p>
      <w:pPr>
        <w:adjustRightInd w:val="0"/>
        <w:snapToGrid w:val="0"/>
        <w:spacing w:after="0"/>
        <w:jc w:val="left"/>
        <w:rPr>
          <w:b/>
          <w:bCs/>
          <w:lang w:eastAsia="zh-CN"/>
        </w:rPr>
      </w:pPr>
      <w:r>
        <w:rPr>
          <w:b/>
          <w:bCs/>
          <w:lang w:eastAsia="zh-CN"/>
        </w:rPr>
        <w:t>The option 1 is slightly preferred, as the flexibility in frequency domain remains for the Msg 3.</w:t>
      </w:r>
    </w:p>
    <w:p>
      <w:pPr>
        <w:adjustRightInd w:val="0"/>
        <w:snapToGrid w:val="0"/>
        <w:spacing w:after="0"/>
        <w:jc w:val="both"/>
        <w:rPr>
          <w:b/>
          <w:bCs/>
          <w:lang w:eastAsia="zh-CN"/>
        </w:rPr>
      </w:pPr>
    </w:p>
    <w:p>
      <w:pPr>
        <w:adjustRightInd w:val="0"/>
        <w:snapToGrid w:val="0"/>
        <w:spacing w:after="0"/>
        <w:jc w:val="left"/>
        <w:rPr>
          <w:b/>
          <w:bCs/>
          <w:lang w:eastAsia="zh-CN"/>
        </w:rPr>
      </w:pPr>
      <w:r>
        <w:rPr>
          <w:b/>
          <w:bCs/>
          <w:lang w:eastAsia="zh-CN"/>
        </w:rPr>
        <w:t>Proposal 5:</w:t>
      </w:r>
    </w:p>
    <w:p>
      <w:pPr>
        <w:adjustRightInd w:val="0"/>
        <w:snapToGrid w:val="0"/>
        <w:spacing w:after="0"/>
        <w:rPr>
          <w:b/>
          <w:bCs/>
          <w:lang w:eastAsia="zh-CN"/>
        </w:rPr>
      </w:pPr>
      <w:r>
        <w:rPr>
          <w:b/>
          <w:bCs/>
          <w:lang w:eastAsia="zh-CN"/>
        </w:rPr>
        <w:t>If the option 2 is chosen, the TPC information field could be repurposed to indicate whether the new or legacy table is used.</w:t>
      </w:r>
    </w:p>
    <w:p>
      <w:pPr>
        <w:adjustRightInd w:val="0"/>
        <w:snapToGrid w:val="0"/>
        <w:spacing w:after="0"/>
        <w:rPr>
          <w:b/>
          <w:bCs/>
          <w:lang w:eastAsia="zh-CN"/>
        </w:rPr>
      </w:pPr>
    </w:p>
    <w:p>
      <w:pPr>
        <w:adjustRightInd w:val="0"/>
        <w:snapToGrid w:val="0"/>
        <w:spacing w:after="0"/>
        <w:rPr>
          <w:b/>
          <w:bCs/>
          <w:lang w:eastAsia="zh-CN"/>
        </w:rPr>
      </w:pPr>
      <w:r>
        <w:rPr>
          <w:b/>
          <w:bCs/>
          <w:lang w:eastAsia="zh-CN"/>
        </w:rPr>
        <w:t>Proposal 6:</w:t>
      </w:r>
    </w:p>
    <w:p>
      <w:pPr>
        <w:adjustRightInd w:val="0"/>
        <w:snapToGrid w:val="0"/>
        <w:spacing w:after="0"/>
        <w:jc w:val="both"/>
        <w:rPr>
          <w:b/>
          <w:bCs/>
          <w:lang w:eastAsia="zh-CN"/>
        </w:rPr>
      </w:pPr>
      <w:r>
        <w:rPr>
          <w:b/>
          <w:bCs/>
          <w:shd w:val="clear" w:color="auto" w:fill="FFFFFF"/>
        </w:rPr>
        <w:t>The UE capability of supporting Msg3 PUSCH repetition should be reported after initial access procedure.</w:t>
      </w:r>
    </w:p>
    <w:p>
      <w:pPr>
        <w:adjustRightInd w:val="0"/>
        <w:snapToGrid w:val="0"/>
        <w:spacing w:after="0"/>
        <w:jc w:val="both"/>
        <w:rPr>
          <w:b/>
          <w:bCs/>
          <w:lang w:eastAsia="zh-CN"/>
        </w:rPr>
      </w:pPr>
      <w:r>
        <w:rPr>
          <w:b/>
          <w:bCs/>
          <w:lang w:eastAsia="zh-CN"/>
        </w:rPr>
        <w:t>Proposal 7</w:t>
      </w:r>
    </w:p>
    <w:p>
      <w:pPr>
        <w:adjustRightInd w:val="0"/>
        <w:snapToGrid w:val="0"/>
        <w:spacing w:after="0"/>
        <w:jc w:val="both"/>
        <w:rPr>
          <w:b/>
          <w:bCs/>
          <w:lang w:eastAsia="zh-CN"/>
        </w:rPr>
      </w:pPr>
      <w:r>
        <w:rPr>
          <w:b/>
          <w:bCs/>
          <w:lang w:eastAsia="zh-CN"/>
        </w:rPr>
        <w:t>Support repetition factor K={2,4} for Msg3 PUSCH repetition, no need to support other values.</w:t>
      </w:r>
    </w:p>
    <w:p>
      <w:pPr>
        <w:adjustRightInd w:val="0"/>
        <w:snapToGrid w:val="0"/>
        <w:spacing w:after="0"/>
        <w:rPr>
          <w:b/>
          <w:bCs/>
          <w:lang w:eastAsia="zh-CN"/>
        </w:rPr>
      </w:pPr>
    </w:p>
    <w:p>
      <w:pPr>
        <w:adjustRightInd w:val="0"/>
        <w:snapToGrid w:val="0"/>
        <w:spacing w:after="0"/>
        <w:rPr>
          <w:b/>
          <w:bCs/>
          <w:lang w:eastAsia="zh-CN"/>
        </w:rPr>
      </w:pPr>
    </w:p>
    <w:p>
      <w:pPr>
        <w:pStyle w:val="2"/>
        <w:spacing w:before="0" w:after="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References</w:t>
      </w:r>
    </w:p>
    <w:p>
      <w:pPr>
        <w:pStyle w:val="48"/>
        <w:numPr>
          <w:ilvl w:val="0"/>
          <w:numId w:val="0"/>
        </w:numPr>
        <w:ind w:left="100" w:leftChars="50"/>
      </w:pPr>
      <w:r>
        <w:rPr>
          <w:rFonts w:hint="eastAsia"/>
          <w:iCs/>
          <w:lang w:eastAsia="zh-CN"/>
        </w:rPr>
        <w:t>[</w:t>
      </w:r>
      <w:r>
        <w:rPr>
          <w:iCs/>
          <w:lang w:eastAsia="zh-CN"/>
        </w:rPr>
        <w:t>1</w:t>
      </w:r>
      <w:r>
        <w:rPr>
          <w:rFonts w:hint="eastAsia"/>
          <w:iCs/>
          <w:lang w:eastAsia="zh-CN"/>
        </w:rPr>
        <w:t>]</w:t>
      </w:r>
      <w:r>
        <w:rPr>
          <w:iCs/>
          <w:lang w:eastAsia="zh-CN"/>
        </w:rPr>
        <w:t xml:space="preserve"> </w:t>
      </w:r>
      <w:r>
        <w:t>Draft Report of 3GPP TSG RAN WG1 #106-e, Online meeting, 16th May – 27th August, 2021</w:t>
      </w:r>
    </w:p>
    <w:p>
      <w:pPr>
        <w:pStyle w:val="48"/>
        <w:numPr>
          <w:ilvl w:val="0"/>
          <w:numId w:val="0"/>
        </w:numPr>
        <w:ind w:left="100" w:leftChars="50"/>
        <w:rPr>
          <w:color w:val="000000" w:themeColor="text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等线 Light">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917E9A"/>
    <w:multiLevelType w:val="singleLevel"/>
    <w:tmpl w:val="A7917E9A"/>
    <w:lvl w:ilvl="0" w:tentative="0">
      <w:start w:val="1"/>
      <w:numFmt w:val="bullet"/>
      <w:lvlText w:val=""/>
      <w:lvlJc w:val="left"/>
      <w:pPr>
        <w:tabs>
          <w:tab w:val="left" w:pos="420"/>
        </w:tabs>
        <w:ind w:left="840" w:hanging="420"/>
      </w:pPr>
      <w:rPr>
        <w:rFonts w:hint="default" w:ascii="Wingdings" w:hAnsi="Wingdings"/>
      </w:rPr>
    </w:lvl>
  </w:abstractNum>
  <w:abstractNum w:abstractNumId="1">
    <w:nsid w:val="BC05012E"/>
    <w:multiLevelType w:val="multilevel"/>
    <w:tmpl w:val="BC05012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eastAsia" w:ascii="Yu Mincho" w:hAnsi="Yu Mincho" w:eastAsia="Times New Roman"/>
      </w:rPr>
    </w:lvl>
    <w:lvl w:ilvl="2" w:tentative="0">
      <w:start w:val="1"/>
      <w:numFmt w:val="bullet"/>
      <w:lvlText w:val=""/>
      <w:lvlJc w:val="left"/>
      <w:pPr>
        <w:tabs>
          <w:tab w:val="left" w:pos="1260"/>
        </w:tabs>
        <w:ind w:left="1260" w:hanging="420"/>
      </w:pPr>
      <w:rPr>
        <w:rFonts w:hint="eastAsia" w:ascii="Yu Mincho" w:hAnsi="Yu Mincho" w:eastAsia="Times New Roman"/>
      </w:rPr>
    </w:lvl>
    <w:lvl w:ilvl="3" w:tentative="0">
      <w:start w:val="1"/>
      <w:numFmt w:val="bullet"/>
      <w:lvlText w:val=""/>
      <w:lvlJc w:val="left"/>
      <w:pPr>
        <w:tabs>
          <w:tab w:val="left" w:pos="1680"/>
        </w:tabs>
        <w:ind w:left="1680" w:hanging="420"/>
      </w:pPr>
      <w:rPr>
        <w:rFonts w:hint="eastAsia" w:ascii="Yu Mincho" w:hAnsi="Yu Mincho" w:eastAsia="Times New Roman"/>
      </w:rPr>
    </w:lvl>
    <w:lvl w:ilvl="4" w:tentative="0">
      <w:start w:val="1"/>
      <w:numFmt w:val="bullet"/>
      <w:lvlText w:val=""/>
      <w:lvlJc w:val="left"/>
      <w:pPr>
        <w:tabs>
          <w:tab w:val="left" w:pos="2100"/>
        </w:tabs>
        <w:ind w:left="2100" w:hanging="420"/>
      </w:pPr>
      <w:rPr>
        <w:rFonts w:hint="eastAsia" w:ascii="Yu Mincho" w:hAnsi="Yu Mincho" w:eastAsia="Times New Roman"/>
      </w:rPr>
    </w:lvl>
    <w:lvl w:ilvl="5" w:tentative="0">
      <w:start w:val="1"/>
      <w:numFmt w:val="bullet"/>
      <w:lvlText w:val=""/>
      <w:lvlJc w:val="left"/>
      <w:pPr>
        <w:tabs>
          <w:tab w:val="left" w:pos="2520"/>
        </w:tabs>
        <w:ind w:left="2520" w:hanging="420"/>
      </w:pPr>
      <w:rPr>
        <w:rFonts w:hint="eastAsia" w:ascii="Yu Mincho" w:hAnsi="Yu Mincho" w:eastAsia="Times New Roman"/>
      </w:rPr>
    </w:lvl>
    <w:lvl w:ilvl="6" w:tentative="0">
      <w:start w:val="1"/>
      <w:numFmt w:val="bullet"/>
      <w:lvlText w:val=""/>
      <w:lvlJc w:val="left"/>
      <w:pPr>
        <w:tabs>
          <w:tab w:val="left" w:pos="2940"/>
        </w:tabs>
        <w:ind w:left="2940" w:hanging="420"/>
      </w:pPr>
      <w:rPr>
        <w:rFonts w:hint="eastAsia" w:ascii="Yu Mincho" w:hAnsi="Yu Mincho" w:eastAsia="Times New Roman"/>
      </w:rPr>
    </w:lvl>
    <w:lvl w:ilvl="7" w:tentative="0">
      <w:start w:val="1"/>
      <w:numFmt w:val="bullet"/>
      <w:lvlText w:val=""/>
      <w:lvlJc w:val="left"/>
      <w:pPr>
        <w:tabs>
          <w:tab w:val="left" w:pos="3360"/>
        </w:tabs>
        <w:ind w:left="3360" w:hanging="420"/>
      </w:pPr>
      <w:rPr>
        <w:rFonts w:hint="eastAsia" w:ascii="Yu Mincho" w:hAnsi="Yu Mincho" w:eastAsia="Times New Roman"/>
      </w:rPr>
    </w:lvl>
    <w:lvl w:ilvl="8" w:tentative="0">
      <w:start w:val="1"/>
      <w:numFmt w:val="bullet"/>
      <w:lvlText w:val=""/>
      <w:lvlJc w:val="left"/>
      <w:pPr>
        <w:tabs>
          <w:tab w:val="left" w:pos="3780"/>
        </w:tabs>
        <w:ind w:left="3780" w:hanging="420"/>
      </w:pPr>
      <w:rPr>
        <w:rFonts w:hint="eastAsia" w:ascii="Yu Mincho" w:hAnsi="Yu Mincho" w:eastAsia="Times New Roman"/>
      </w:rPr>
    </w:lvl>
  </w:abstractNum>
  <w:abstractNum w:abstractNumId="2">
    <w:nsid w:val="E1F782E9"/>
    <w:multiLevelType w:val="singleLevel"/>
    <w:tmpl w:val="E1F782E9"/>
    <w:lvl w:ilvl="0" w:tentative="0">
      <w:start w:val="1"/>
      <w:numFmt w:val="bullet"/>
      <w:lvlText w:val=""/>
      <w:lvlJc w:val="left"/>
      <w:pPr>
        <w:ind w:left="420" w:hanging="420"/>
      </w:pPr>
      <w:rPr>
        <w:rFonts w:hint="default" w:ascii="Wingdings" w:hAnsi="Wingdings"/>
      </w:rPr>
    </w:lvl>
  </w:abstractNum>
  <w:abstractNum w:abstractNumId="3">
    <w:nsid w:val="18FD4CD6"/>
    <w:multiLevelType w:val="multilevel"/>
    <w:tmpl w:val="18FD4CD6"/>
    <w:lvl w:ilvl="0" w:tentative="0">
      <w:start w:val="1"/>
      <w:numFmt w:val="decimal"/>
      <w:lvlText w:val="%1"/>
      <w:lvlJc w:val="left"/>
      <w:pPr>
        <w:tabs>
          <w:tab w:val="left" w:pos="432"/>
        </w:tabs>
        <w:ind w:left="432" w:hanging="432"/>
      </w:pPr>
      <w:rPr>
        <w:rFonts w:hint="default"/>
      </w:rPr>
    </w:lvl>
    <w:lvl w:ilvl="1" w:tentative="0">
      <w:start w:val="1"/>
      <w:numFmt w:val="decimal"/>
      <w:pStyle w:val="3"/>
      <w:isLg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
    <w:nsid w:val="28324479"/>
    <w:multiLevelType w:val="multilevel"/>
    <w:tmpl w:val="2832447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E291D71"/>
    <w:multiLevelType w:val="multilevel"/>
    <w:tmpl w:val="2E291D71"/>
    <w:lvl w:ilvl="0" w:tentative="0">
      <w:start w:val="1"/>
      <w:numFmt w:val="decimal"/>
      <w:pStyle w:val="2"/>
      <w:lvlText w:val="%1"/>
      <w:lvlJc w:val="left"/>
      <w:pPr>
        <w:ind w:left="5020" w:hanging="400"/>
      </w:pPr>
      <w:rPr>
        <w:rFonts w:hint="eastAsia"/>
      </w:rPr>
    </w:lvl>
    <w:lvl w:ilvl="1" w:tentative="0">
      <w:start w:val="1"/>
      <w:numFmt w:val="decimal"/>
      <w:isLgl/>
      <w:lvlText w:val="%1.%2"/>
      <w:lvlJc w:val="left"/>
      <w:pPr>
        <w:ind w:left="5740" w:hanging="720"/>
      </w:pPr>
      <w:rPr>
        <w:rFonts w:hint="default"/>
      </w:rPr>
    </w:lvl>
    <w:lvl w:ilvl="2" w:tentative="0">
      <w:start w:val="1"/>
      <w:numFmt w:val="decimal"/>
      <w:isLgl/>
      <w:lvlText w:val="%1.%2.%3"/>
      <w:lvlJc w:val="left"/>
      <w:pPr>
        <w:ind w:left="5740" w:hanging="720"/>
      </w:pPr>
      <w:rPr>
        <w:rFonts w:hint="default"/>
      </w:rPr>
    </w:lvl>
    <w:lvl w:ilvl="3" w:tentative="0">
      <w:start w:val="1"/>
      <w:numFmt w:val="decimal"/>
      <w:isLgl/>
      <w:lvlText w:val="%1.%2.%3.%4"/>
      <w:lvlJc w:val="left"/>
      <w:pPr>
        <w:ind w:left="6100" w:hanging="1080"/>
      </w:pPr>
      <w:rPr>
        <w:rFonts w:hint="default"/>
      </w:rPr>
    </w:lvl>
    <w:lvl w:ilvl="4" w:tentative="0">
      <w:start w:val="1"/>
      <w:numFmt w:val="decimal"/>
      <w:isLgl/>
      <w:lvlText w:val="%1.%2.%3.%4.%5"/>
      <w:lvlJc w:val="left"/>
      <w:pPr>
        <w:ind w:left="6460" w:hanging="1440"/>
      </w:pPr>
      <w:rPr>
        <w:rFonts w:hint="default"/>
      </w:rPr>
    </w:lvl>
    <w:lvl w:ilvl="5" w:tentative="0">
      <w:start w:val="1"/>
      <w:numFmt w:val="decimal"/>
      <w:isLgl/>
      <w:lvlText w:val="%1.%2.%3.%4.%5.%6"/>
      <w:lvlJc w:val="left"/>
      <w:pPr>
        <w:ind w:left="6820" w:hanging="1800"/>
      </w:pPr>
      <w:rPr>
        <w:rFonts w:hint="default"/>
      </w:rPr>
    </w:lvl>
    <w:lvl w:ilvl="6" w:tentative="0">
      <w:start w:val="1"/>
      <w:numFmt w:val="decimal"/>
      <w:isLgl/>
      <w:lvlText w:val="%1.%2.%3.%4.%5.%6.%7"/>
      <w:lvlJc w:val="left"/>
      <w:pPr>
        <w:ind w:left="6820" w:hanging="1800"/>
      </w:pPr>
      <w:rPr>
        <w:rFonts w:hint="default"/>
      </w:rPr>
    </w:lvl>
    <w:lvl w:ilvl="7" w:tentative="0">
      <w:start w:val="1"/>
      <w:numFmt w:val="decimal"/>
      <w:isLgl/>
      <w:lvlText w:val="%1.%2.%3.%4.%5.%6.%7.%8"/>
      <w:lvlJc w:val="left"/>
      <w:pPr>
        <w:ind w:left="7180" w:hanging="2160"/>
      </w:pPr>
      <w:rPr>
        <w:rFonts w:hint="default"/>
      </w:rPr>
    </w:lvl>
    <w:lvl w:ilvl="8" w:tentative="0">
      <w:start w:val="1"/>
      <w:numFmt w:val="decimal"/>
      <w:isLgl/>
      <w:lvlText w:val="%1.%2.%3.%4.%5.%6.%7.%8.%9"/>
      <w:lvlJc w:val="left"/>
      <w:pPr>
        <w:ind w:left="7540" w:hanging="2520"/>
      </w:pPr>
      <w:rPr>
        <w:rFonts w:hint="default"/>
      </w:rPr>
    </w:lvl>
  </w:abstractNum>
  <w:abstractNum w:abstractNumId="6">
    <w:nsid w:val="333DB6AA"/>
    <w:multiLevelType w:val="singleLevel"/>
    <w:tmpl w:val="333DB6AA"/>
    <w:lvl w:ilvl="0" w:tentative="0">
      <w:start w:val="1"/>
      <w:numFmt w:val="bullet"/>
      <w:lvlText w:val=""/>
      <w:lvlJc w:val="left"/>
      <w:pPr>
        <w:ind w:left="420" w:hanging="420"/>
      </w:pPr>
      <w:rPr>
        <w:rFonts w:hint="default" w:ascii="Wingdings" w:hAnsi="Wingdings"/>
      </w:rPr>
    </w:lvl>
  </w:abstractNum>
  <w:abstractNum w:abstractNumId="7">
    <w:nsid w:val="3A877D64"/>
    <w:multiLevelType w:val="singleLevel"/>
    <w:tmpl w:val="3A877D64"/>
    <w:lvl w:ilvl="0" w:tentative="0">
      <w:start w:val="1"/>
      <w:numFmt w:val="decimal"/>
      <w:pStyle w:val="48"/>
      <w:lvlText w:val="[%1]"/>
      <w:lvlJc w:val="left"/>
      <w:pPr>
        <w:tabs>
          <w:tab w:val="left" w:pos="360"/>
        </w:tabs>
        <w:ind w:left="360" w:hanging="360"/>
      </w:pPr>
    </w:lvl>
  </w:abstractNum>
  <w:abstractNum w:abstractNumId="8">
    <w:nsid w:val="417F6AFB"/>
    <w:multiLevelType w:val="multilevel"/>
    <w:tmpl w:val="417F6AFB"/>
    <w:lvl w:ilvl="0" w:tentative="0">
      <w:start w:val="1"/>
      <w:numFmt w:val="bullet"/>
      <w:pStyle w:val="5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9">
    <w:nsid w:val="54ADE5BB"/>
    <w:multiLevelType w:val="multilevel"/>
    <w:tmpl w:val="54ADE5BB"/>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10">
    <w:nsid w:val="7B85C17B"/>
    <w:multiLevelType w:val="singleLevel"/>
    <w:tmpl w:val="7B85C17B"/>
    <w:lvl w:ilvl="0" w:tentative="0">
      <w:start w:val="1"/>
      <w:numFmt w:val="bullet"/>
      <w:lvlText w:val=""/>
      <w:lvlJc w:val="left"/>
      <w:pPr>
        <w:ind w:left="420" w:hanging="420"/>
      </w:pPr>
      <w:rPr>
        <w:rFonts w:hint="default" w:ascii="Wingdings" w:hAnsi="Wingdings"/>
      </w:rPr>
    </w:lvl>
  </w:abstractNum>
  <w:num w:numId="1">
    <w:abstractNumId w:val="5"/>
  </w:num>
  <w:num w:numId="2">
    <w:abstractNumId w:val="3"/>
  </w:num>
  <w:num w:numId="3">
    <w:abstractNumId w:val="7"/>
  </w:num>
  <w:num w:numId="4">
    <w:abstractNumId w:val="8"/>
  </w:num>
  <w:num w:numId="5">
    <w:abstractNumId w:val="0"/>
  </w:num>
  <w:num w:numId="6">
    <w:abstractNumId w:val="4"/>
  </w:num>
  <w:num w:numId="7">
    <w:abstractNumId w:val="2"/>
  </w:num>
  <w:num w:numId="8">
    <w:abstractNumId w:val="9"/>
  </w:num>
  <w:num w:numId="9">
    <w:abstractNumId w:val="10"/>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1E9"/>
    <w:rsid w:val="00001B6D"/>
    <w:rsid w:val="00001D77"/>
    <w:rsid w:val="000023C9"/>
    <w:rsid w:val="00002D56"/>
    <w:rsid w:val="000048A3"/>
    <w:rsid w:val="00005003"/>
    <w:rsid w:val="00006265"/>
    <w:rsid w:val="00011504"/>
    <w:rsid w:val="000116D2"/>
    <w:rsid w:val="0001240C"/>
    <w:rsid w:val="00013C39"/>
    <w:rsid w:val="00013FBD"/>
    <w:rsid w:val="0001448C"/>
    <w:rsid w:val="00014665"/>
    <w:rsid w:val="00014D5E"/>
    <w:rsid w:val="00014E69"/>
    <w:rsid w:val="000162B7"/>
    <w:rsid w:val="00016B98"/>
    <w:rsid w:val="00017312"/>
    <w:rsid w:val="0001785B"/>
    <w:rsid w:val="00017CA2"/>
    <w:rsid w:val="00017E73"/>
    <w:rsid w:val="00017F0D"/>
    <w:rsid w:val="00020CE6"/>
    <w:rsid w:val="000212BC"/>
    <w:rsid w:val="000216E8"/>
    <w:rsid w:val="00021898"/>
    <w:rsid w:val="00021FE7"/>
    <w:rsid w:val="00022F90"/>
    <w:rsid w:val="0002407C"/>
    <w:rsid w:val="0002446A"/>
    <w:rsid w:val="0002469F"/>
    <w:rsid w:val="00024BE8"/>
    <w:rsid w:val="00024C58"/>
    <w:rsid w:val="00025E41"/>
    <w:rsid w:val="0002635F"/>
    <w:rsid w:val="000264AC"/>
    <w:rsid w:val="000266ED"/>
    <w:rsid w:val="000322C5"/>
    <w:rsid w:val="00032F5C"/>
    <w:rsid w:val="0003315C"/>
    <w:rsid w:val="00033510"/>
    <w:rsid w:val="00033547"/>
    <w:rsid w:val="000336C0"/>
    <w:rsid w:val="000336CA"/>
    <w:rsid w:val="00034DE3"/>
    <w:rsid w:val="00035414"/>
    <w:rsid w:val="00036787"/>
    <w:rsid w:val="0003697F"/>
    <w:rsid w:val="00036B87"/>
    <w:rsid w:val="0003759B"/>
    <w:rsid w:val="00037F4A"/>
    <w:rsid w:val="00040011"/>
    <w:rsid w:val="000406EF"/>
    <w:rsid w:val="0004103D"/>
    <w:rsid w:val="000413CE"/>
    <w:rsid w:val="00041E5B"/>
    <w:rsid w:val="00041E5C"/>
    <w:rsid w:val="00043409"/>
    <w:rsid w:val="00043FDC"/>
    <w:rsid w:val="000445CD"/>
    <w:rsid w:val="0004471B"/>
    <w:rsid w:val="0004512C"/>
    <w:rsid w:val="000464E5"/>
    <w:rsid w:val="00046936"/>
    <w:rsid w:val="00047120"/>
    <w:rsid w:val="00047628"/>
    <w:rsid w:val="00053B4C"/>
    <w:rsid w:val="00053C6B"/>
    <w:rsid w:val="0005453E"/>
    <w:rsid w:val="000565E7"/>
    <w:rsid w:val="00057A73"/>
    <w:rsid w:val="0006073A"/>
    <w:rsid w:val="0006126A"/>
    <w:rsid w:val="00063E84"/>
    <w:rsid w:val="000647FC"/>
    <w:rsid w:val="00064958"/>
    <w:rsid w:val="0006569A"/>
    <w:rsid w:val="00067228"/>
    <w:rsid w:val="0006725B"/>
    <w:rsid w:val="00067CCE"/>
    <w:rsid w:val="0007014A"/>
    <w:rsid w:val="000712BB"/>
    <w:rsid w:val="000729DE"/>
    <w:rsid w:val="00072CA1"/>
    <w:rsid w:val="0007398F"/>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1C41"/>
    <w:rsid w:val="00081E63"/>
    <w:rsid w:val="000866A1"/>
    <w:rsid w:val="000873FF"/>
    <w:rsid w:val="00090246"/>
    <w:rsid w:val="00090FE6"/>
    <w:rsid w:val="00091B8E"/>
    <w:rsid w:val="00091E6B"/>
    <w:rsid w:val="00092456"/>
    <w:rsid w:val="00093769"/>
    <w:rsid w:val="000958D5"/>
    <w:rsid w:val="0009684F"/>
    <w:rsid w:val="00096A08"/>
    <w:rsid w:val="00097234"/>
    <w:rsid w:val="000A13D3"/>
    <w:rsid w:val="000A2226"/>
    <w:rsid w:val="000A2B23"/>
    <w:rsid w:val="000A32E2"/>
    <w:rsid w:val="000A44B0"/>
    <w:rsid w:val="000A49C7"/>
    <w:rsid w:val="000A6723"/>
    <w:rsid w:val="000A6E04"/>
    <w:rsid w:val="000B012A"/>
    <w:rsid w:val="000B0B8F"/>
    <w:rsid w:val="000B19E3"/>
    <w:rsid w:val="000B21D2"/>
    <w:rsid w:val="000B2503"/>
    <w:rsid w:val="000B3346"/>
    <w:rsid w:val="000B34B6"/>
    <w:rsid w:val="000B36FE"/>
    <w:rsid w:val="000B3BA2"/>
    <w:rsid w:val="000B41D6"/>
    <w:rsid w:val="000B41F1"/>
    <w:rsid w:val="000B475A"/>
    <w:rsid w:val="000B56CB"/>
    <w:rsid w:val="000B5786"/>
    <w:rsid w:val="000B678D"/>
    <w:rsid w:val="000B7B58"/>
    <w:rsid w:val="000C189E"/>
    <w:rsid w:val="000C1A3E"/>
    <w:rsid w:val="000C1EA2"/>
    <w:rsid w:val="000C1ED3"/>
    <w:rsid w:val="000C2175"/>
    <w:rsid w:val="000C3234"/>
    <w:rsid w:val="000C33E0"/>
    <w:rsid w:val="000C3618"/>
    <w:rsid w:val="000C3DE1"/>
    <w:rsid w:val="000C4A2B"/>
    <w:rsid w:val="000C5043"/>
    <w:rsid w:val="000C582C"/>
    <w:rsid w:val="000C79D7"/>
    <w:rsid w:val="000D06AA"/>
    <w:rsid w:val="000D2C3B"/>
    <w:rsid w:val="000D3C09"/>
    <w:rsid w:val="000D3E8B"/>
    <w:rsid w:val="000D4A9A"/>
    <w:rsid w:val="000D5031"/>
    <w:rsid w:val="000D5770"/>
    <w:rsid w:val="000D5A61"/>
    <w:rsid w:val="000D62E9"/>
    <w:rsid w:val="000D64E2"/>
    <w:rsid w:val="000D7C6C"/>
    <w:rsid w:val="000D7DA3"/>
    <w:rsid w:val="000E0439"/>
    <w:rsid w:val="000E0840"/>
    <w:rsid w:val="000E0DEB"/>
    <w:rsid w:val="000E0E67"/>
    <w:rsid w:val="000E2BCE"/>
    <w:rsid w:val="000E3001"/>
    <w:rsid w:val="000E3620"/>
    <w:rsid w:val="000E5076"/>
    <w:rsid w:val="000E5479"/>
    <w:rsid w:val="000E5A5E"/>
    <w:rsid w:val="000E5A9B"/>
    <w:rsid w:val="000E5BC7"/>
    <w:rsid w:val="000E5D87"/>
    <w:rsid w:val="000E64F2"/>
    <w:rsid w:val="000E7379"/>
    <w:rsid w:val="000E7DF6"/>
    <w:rsid w:val="000F0B5C"/>
    <w:rsid w:val="000F113E"/>
    <w:rsid w:val="000F568D"/>
    <w:rsid w:val="000F59A4"/>
    <w:rsid w:val="000F679C"/>
    <w:rsid w:val="00100191"/>
    <w:rsid w:val="00100380"/>
    <w:rsid w:val="00100592"/>
    <w:rsid w:val="001005BD"/>
    <w:rsid w:val="001007D0"/>
    <w:rsid w:val="0010083C"/>
    <w:rsid w:val="00102315"/>
    <w:rsid w:val="00102862"/>
    <w:rsid w:val="00102DC6"/>
    <w:rsid w:val="001033ED"/>
    <w:rsid w:val="00103A4A"/>
    <w:rsid w:val="001041EE"/>
    <w:rsid w:val="00104E59"/>
    <w:rsid w:val="001051EB"/>
    <w:rsid w:val="00107B19"/>
    <w:rsid w:val="00107C8C"/>
    <w:rsid w:val="00107D5A"/>
    <w:rsid w:val="00107E82"/>
    <w:rsid w:val="00110741"/>
    <w:rsid w:val="00111CE5"/>
    <w:rsid w:val="00111DA1"/>
    <w:rsid w:val="00112775"/>
    <w:rsid w:val="0011301D"/>
    <w:rsid w:val="001136E0"/>
    <w:rsid w:val="00113B43"/>
    <w:rsid w:val="0011419D"/>
    <w:rsid w:val="001142A2"/>
    <w:rsid w:val="00114F3C"/>
    <w:rsid w:val="001152C3"/>
    <w:rsid w:val="0011575D"/>
    <w:rsid w:val="00115A50"/>
    <w:rsid w:val="00116D02"/>
    <w:rsid w:val="00117957"/>
    <w:rsid w:val="00117F40"/>
    <w:rsid w:val="001201FA"/>
    <w:rsid w:val="00121B0C"/>
    <w:rsid w:val="00121BA4"/>
    <w:rsid w:val="001226A4"/>
    <w:rsid w:val="00123453"/>
    <w:rsid w:val="001241B8"/>
    <w:rsid w:val="00124DE3"/>
    <w:rsid w:val="0012500B"/>
    <w:rsid w:val="00125E63"/>
    <w:rsid w:val="00126402"/>
    <w:rsid w:val="00126C1B"/>
    <w:rsid w:val="00127DF1"/>
    <w:rsid w:val="001300BA"/>
    <w:rsid w:val="00131680"/>
    <w:rsid w:val="0013283D"/>
    <w:rsid w:val="00133BCD"/>
    <w:rsid w:val="00135286"/>
    <w:rsid w:val="00135826"/>
    <w:rsid w:val="00135ED2"/>
    <w:rsid w:val="00136124"/>
    <w:rsid w:val="00137A23"/>
    <w:rsid w:val="00140D88"/>
    <w:rsid w:val="00140E05"/>
    <w:rsid w:val="001420E0"/>
    <w:rsid w:val="00142230"/>
    <w:rsid w:val="00142694"/>
    <w:rsid w:val="00143BFE"/>
    <w:rsid w:val="001440F3"/>
    <w:rsid w:val="001448B1"/>
    <w:rsid w:val="00144C2F"/>
    <w:rsid w:val="00144F13"/>
    <w:rsid w:val="0014674E"/>
    <w:rsid w:val="00146D45"/>
    <w:rsid w:val="00147D4E"/>
    <w:rsid w:val="00150457"/>
    <w:rsid w:val="00150EE1"/>
    <w:rsid w:val="00151421"/>
    <w:rsid w:val="001516C8"/>
    <w:rsid w:val="00152EB1"/>
    <w:rsid w:val="00153D6A"/>
    <w:rsid w:val="00153DF6"/>
    <w:rsid w:val="00155BDD"/>
    <w:rsid w:val="00155C03"/>
    <w:rsid w:val="001571F4"/>
    <w:rsid w:val="00157626"/>
    <w:rsid w:val="00157B15"/>
    <w:rsid w:val="0016099D"/>
    <w:rsid w:val="001613E2"/>
    <w:rsid w:val="00161EFD"/>
    <w:rsid w:val="00162DD1"/>
    <w:rsid w:val="001638DB"/>
    <w:rsid w:val="00164096"/>
    <w:rsid w:val="001652A7"/>
    <w:rsid w:val="00165593"/>
    <w:rsid w:val="001655B1"/>
    <w:rsid w:val="00166B8F"/>
    <w:rsid w:val="00166E88"/>
    <w:rsid w:val="001679FB"/>
    <w:rsid w:val="00170E16"/>
    <w:rsid w:val="0017103A"/>
    <w:rsid w:val="00172AC5"/>
    <w:rsid w:val="00172CF7"/>
    <w:rsid w:val="00172FB5"/>
    <w:rsid w:val="00173478"/>
    <w:rsid w:val="00173527"/>
    <w:rsid w:val="00173C17"/>
    <w:rsid w:val="001742DA"/>
    <w:rsid w:val="0017495F"/>
    <w:rsid w:val="00174E01"/>
    <w:rsid w:val="00174E1D"/>
    <w:rsid w:val="00174F30"/>
    <w:rsid w:val="00175149"/>
    <w:rsid w:val="00175959"/>
    <w:rsid w:val="00175A4A"/>
    <w:rsid w:val="00176BFD"/>
    <w:rsid w:val="001771D3"/>
    <w:rsid w:val="001774CC"/>
    <w:rsid w:val="0017799A"/>
    <w:rsid w:val="00177D9A"/>
    <w:rsid w:val="00180123"/>
    <w:rsid w:val="0018099E"/>
    <w:rsid w:val="00181CC6"/>
    <w:rsid w:val="001825F1"/>
    <w:rsid w:val="00182A1B"/>
    <w:rsid w:val="00183412"/>
    <w:rsid w:val="0018366A"/>
    <w:rsid w:val="00183A63"/>
    <w:rsid w:val="00185322"/>
    <w:rsid w:val="001859D7"/>
    <w:rsid w:val="00185E53"/>
    <w:rsid w:val="001907E6"/>
    <w:rsid w:val="001913F5"/>
    <w:rsid w:val="001926A0"/>
    <w:rsid w:val="001930E4"/>
    <w:rsid w:val="0019464E"/>
    <w:rsid w:val="00195438"/>
    <w:rsid w:val="0019662B"/>
    <w:rsid w:val="001A2E42"/>
    <w:rsid w:val="001A2E96"/>
    <w:rsid w:val="001A3348"/>
    <w:rsid w:val="001A3431"/>
    <w:rsid w:val="001A3E3D"/>
    <w:rsid w:val="001A408D"/>
    <w:rsid w:val="001A6271"/>
    <w:rsid w:val="001A68A9"/>
    <w:rsid w:val="001A7416"/>
    <w:rsid w:val="001B028B"/>
    <w:rsid w:val="001B07A1"/>
    <w:rsid w:val="001B1B42"/>
    <w:rsid w:val="001B1BAC"/>
    <w:rsid w:val="001B21F4"/>
    <w:rsid w:val="001B2850"/>
    <w:rsid w:val="001B65D1"/>
    <w:rsid w:val="001C005A"/>
    <w:rsid w:val="001C13AE"/>
    <w:rsid w:val="001C3C8C"/>
    <w:rsid w:val="001C3CF9"/>
    <w:rsid w:val="001C44BA"/>
    <w:rsid w:val="001C4A39"/>
    <w:rsid w:val="001C4B55"/>
    <w:rsid w:val="001C55E1"/>
    <w:rsid w:val="001C5FD3"/>
    <w:rsid w:val="001C7406"/>
    <w:rsid w:val="001C7AD4"/>
    <w:rsid w:val="001C7D3E"/>
    <w:rsid w:val="001D012B"/>
    <w:rsid w:val="001D03D5"/>
    <w:rsid w:val="001D0AB6"/>
    <w:rsid w:val="001D18A7"/>
    <w:rsid w:val="001D2515"/>
    <w:rsid w:val="001D30C0"/>
    <w:rsid w:val="001D471D"/>
    <w:rsid w:val="001D4900"/>
    <w:rsid w:val="001D5417"/>
    <w:rsid w:val="001D666A"/>
    <w:rsid w:val="001D6C59"/>
    <w:rsid w:val="001D7B5E"/>
    <w:rsid w:val="001E06D5"/>
    <w:rsid w:val="001E2201"/>
    <w:rsid w:val="001E2663"/>
    <w:rsid w:val="001E3651"/>
    <w:rsid w:val="001E4B4A"/>
    <w:rsid w:val="001E616B"/>
    <w:rsid w:val="001E6933"/>
    <w:rsid w:val="001F0682"/>
    <w:rsid w:val="001F0AF9"/>
    <w:rsid w:val="001F0ECF"/>
    <w:rsid w:val="001F1E94"/>
    <w:rsid w:val="001F205C"/>
    <w:rsid w:val="001F26F6"/>
    <w:rsid w:val="001F28B2"/>
    <w:rsid w:val="001F3134"/>
    <w:rsid w:val="001F35E5"/>
    <w:rsid w:val="001F3640"/>
    <w:rsid w:val="001F4EBE"/>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B9"/>
    <w:rsid w:val="002138DC"/>
    <w:rsid w:val="00213BF8"/>
    <w:rsid w:val="002141CF"/>
    <w:rsid w:val="00214B12"/>
    <w:rsid w:val="00214C34"/>
    <w:rsid w:val="0021505C"/>
    <w:rsid w:val="00215438"/>
    <w:rsid w:val="0021798C"/>
    <w:rsid w:val="00222143"/>
    <w:rsid w:val="00223664"/>
    <w:rsid w:val="00224428"/>
    <w:rsid w:val="0022494A"/>
    <w:rsid w:val="002254FE"/>
    <w:rsid w:val="0022551C"/>
    <w:rsid w:val="002270F8"/>
    <w:rsid w:val="00227337"/>
    <w:rsid w:val="00231FFE"/>
    <w:rsid w:val="00232F96"/>
    <w:rsid w:val="00233EC7"/>
    <w:rsid w:val="002341B1"/>
    <w:rsid w:val="00234246"/>
    <w:rsid w:val="002343AC"/>
    <w:rsid w:val="00235203"/>
    <w:rsid w:val="002356DA"/>
    <w:rsid w:val="00236DA3"/>
    <w:rsid w:val="0024066F"/>
    <w:rsid w:val="00240677"/>
    <w:rsid w:val="00241D03"/>
    <w:rsid w:val="0024267A"/>
    <w:rsid w:val="00242D2E"/>
    <w:rsid w:val="0024323E"/>
    <w:rsid w:val="00244AB8"/>
    <w:rsid w:val="00245EE8"/>
    <w:rsid w:val="002478B0"/>
    <w:rsid w:val="0025177C"/>
    <w:rsid w:val="002517F7"/>
    <w:rsid w:val="00251C15"/>
    <w:rsid w:val="00252623"/>
    <w:rsid w:val="00253034"/>
    <w:rsid w:val="00253344"/>
    <w:rsid w:val="002533C2"/>
    <w:rsid w:val="0025345C"/>
    <w:rsid w:val="00254400"/>
    <w:rsid w:val="0025443A"/>
    <w:rsid w:val="00255116"/>
    <w:rsid w:val="00255AE7"/>
    <w:rsid w:val="00255CE4"/>
    <w:rsid w:val="00255EB5"/>
    <w:rsid w:val="0025618D"/>
    <w:rsid w:val="00256AD0"/>
    <w:rsid w:val="002576A5"/>
    <w:rsid w:val="00257AC8"/>
    <w:rsid w:val="002636C8"/>
    <w:rsid w:val="00263CD2"/>
    <w:rsid w:val="00264404"/>
    <w:rsid w:val="0026508D"/>
    <w:rsid w:val="00265491"/>
    <w:rsid w:val="002659F2"/>
    <w:rsid w:val="00265D81"/>
    <w:rsid w:val="002707AE"/>
    <w:rsid w:val="00270D1D"/>
    <w:rsid w:val="002716C7"/>
    <w:rsid w:val="0027274C"/>
    <w:rsid w:val="0027420A"/>
    <w:rsid w:val="002744C3"/>
    <w:rsid w:val="002752BD"/>
    <w:rsid w:val="00275C6A"/>
    <w:rsid w:val="00276DD2"/>
    <w:rsid w:val="00277CC8"/>
    <w:rsid w:val="002804F9"/>
    <w:rsid w:val="00282965"/>
    <w:rsid w:val="00285011"/>
    <w:rsid w:val="002852F3"/>
    <w:rsid w:val="00286148"/>
    <w:rsid w:val="0028658B"/>
    <w:rsid w:val="00286770"/>
    <w:rsid w:val="00286F1B"/>
    <w:rsid w:val="00287FD7"/>
    <w:rsid w:val="0029065B"/>
    <w:rsid w:val="00290AD7"/>
    <w:rsid w:val="00290CA3"/>
    <w:rsid w:val="00291A15"/>
    <w:rsid w:val="00291BD4"/>
    <w:rsid w:val="002926DF"/>
    <w:rsid w:val="002926EE"/>
    <w:rsid w:val="00293C7F"/>
    <w:rsid w:val="00293CD8"/>
    <w:rsid w:val="00293D2A"/>
    <w:rsid w:val="00293D97"/>
    <w:rsid w:val="002956BA"/>
    <w:rsid w:val="00295F7F"/>
    <w:rsid w:val="00296A02"/>
    <w:rsid w:val="00297BCD"/>
    <w:rsid w:val="002A060C"/>
    <w:rsid w:val="002A0B13"/>
    <w:rsid w:val="002A0B1F"/>
    <w:rsid w:val="002A0F55"/>
    <w:rsid w:val="002A28C5"/>
    <w:rsid w:val="002A326B"/>
    <w:rsid w:val="002A34F8"/>
    <w:rsid w:val="002A476C"/>
    <w:rsid w:val="002A49B6"/>
    <w:rsid w:val="002A4C45"/>
    <w:rsid w:val="002A4DC9"/>
    <w:rsid w:val="002A51FF"/>
    <w:rsid w:val="002A549A"/>
    <w:rsid w:val="002A5EB8"/>
    <w:rsid w:val="002A6EE7"/>
    <w:rsid w:val="002A710C"/>
    <w:rsid w:val="002A7396"/>
    <w:rsid w:val="002A7E32"/>
    <w:rsid w:val="002B41E9"/>
    <w:rsid w:val="002B424F"/>
    <w:rsid w:val="002B6139"/>
    <w:rsid w:val="002C0DC3"/>
    <w:rsid w:val="002C1DC5"/>
    <w:rsid w:val="002C1EB8"/>
    <w:rsid w:val="002C234B"/>
    <w:rsid w:val="002C4412"/>
    <w:rsid w:val="002C4A42"/>
    <w:rsid w:val="002C4F9C"/>
    <w:rsid w:val="002C6023"/>
    <w:rsid w:val="002C7C05"/>
    <w:rsid w:val="002D011B"/>
    <w:rsid w:val="002D021E"/>
    <w:rsid w:val="002D1798"/>
    <w:rsid w:val="002D1C0F"/>
    <w:rsid w:val="002D2224"/>
    <w:rsid w:val="002D299D"/>
    <w:rsid w:val="002D421E"/>
    <w:rsid w:val="002D4655"/>
    <w:rsid w:val="002D5F33"/>
    <w:rsid w:val="002D7461"/>
    <w:rsid w:val="002E1748"/>
    <w:rsid w:val="002E17C5"/>
    <w:rsid w:val="002E26E7"/>
    <w:rsid w:val="002E2C28"/>
    <w:rsid w:val="002E2E25"/>
    <w:rsid w:val="002E4248"/>
    <w:rsid w:val="002E42BD"/>
    <w:rsid w:val="002E4D8E"/>
    <w:rsid w:val="002E51F1"/>
    <w:rsid w:val="002E581A"/>
    <w:rsid w:val="002E707B"/>
    <w:rsid w:val="002E71CB"/>
    <w:rsid w:val="002F06F3"/>
    <w:rsid w:val="002F16E2"/>
    <w:rsid w:val="002F1CF1"/>
    <w:rsid w:val="002F342F"/>
    <w:rsid w:val="002F4EE7"/>
    <w:rsid w:val="002F5764"/>
    <w:rsid w:val="002F60A9"/>
    <w:rsid w:val="002F6A09"/>
    <w:rsid w:val="002F7CDF"/>
    <w:rsid w:val="00301BA2"/>
    <w:rsid w:val="0030211A"/>
    <w:rsid w:val="0030267E"/>
    <w:rsid w:val="00302878"/>
    <w:rsid w:val="00302E4E"/>
    <w:rsid w:val="003037B4"/>
    <w:rsid w:val="00304295"/>
    <w:rsid w:val="0030639E"/>
    <w:rsid w:val="00306659"/>
    <w:rsid w:val="0030684D"/>
    <w:rsid w:val="00307ECE"/>
    <w:rsid w:val="00310A45"/>
    <w:rsid w:val="00310B07"/>
    <w:rsid w:val="00310CB8"/>
    <w:rsid w:val="003110F8"/>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027"/>
    <w:rsid w:val="003253DE"/>
    <w:rsid w:val="00326ACE"/>
    <w:rsid w:val="003270E5"/>
    <w:rsid w:val="003274B2"/>
    <w:rsid w:val="003302E5"/>
    <w:rsid w:val="00330EA8"/>
    <w:rsid w:val="00330F45"/>
    <w:rsid w:val="003310D2"/>
    <w:rsid w:val="003312DB"/>
    <w:rsid w:val="00333769"/>
    <w:rsid w:val="00334495"/>
    <w:rsid w:val="003378E9"/>
    <w:rsid w:val="00337D9F"/>
    <w:rsid w:val="00340001"/>
    <w:rsid w:val="00340410"/>
    <w:rsid w:val="00340D7D"/>
    <w:rsid w:val="00340DB2"/>
    <w:rsid w:val="00342B7F"/>
    <w:rsid w:val="003432E3"/>
    <w:rsid w:val="00343D88"/>
    <w:rsid w:val="00344704"/>
    <w:rsid w:val="00345058"/>
    <w:rsid w:val="00346D15"/>
    <w:rsid w:val="00347E09"/>
    <w:rsid w:val="00351B49"/>
    <w:rsid w:val="00351E7A"/>
    <w:rsid w:val="003524DB"/>
    <w:rsid w:val="00352B2E"/>
    <w:rsid w:val="003536BF"/>
    <w:rsid w:val="003541FB"/>
    <w:rsid w:val="00354236"/>
    <w:rsid w:val="00354BD2"/>
    <w:rsid w:val="00355D48"/>
    <w:rsid w:val="00356151"/>
    <w:rsid w:val="00356536"/>
    <w:rsid w:val="003569E4"/>
    <w:rsid w:val="00356F4E"/>
    <w:rsid w:val="00357D91"/>
    <w:rsid w:val="00361469"/>
    <w:rsid w:val="00361DE8"/>
    <w:rsid w:val="00361DE9"/>
    <w:rsid w:val="00361F77"/>
    <w:rsid w:val="00363B34"/>
    <w:rsid w:val="00363EC3"/>
    <w:rsid w:val="00364B0D"/>
    <w:rsid w:val="00365BED"/>
    <w:rsid w:val="00366EB1"/>
    <w:rsid w:val="00367381"/>
    <w:rsid w:val="00367B3D"/>
    <w:rsid w:val="00367E05"/>
    <w:rsid w:val="0037155D"/>
    <w:rsid w:val="00371AFC"/>
    <w:rsid w:val="00375749"/>
    <w:rsid w:val="00375855"/>
    <w:rsid w:val="0037596F"/>
    <w:rsid w:val="003763FE"/>
    <w:rsid w:val="00381134"/>
    <w:rsid w:val="003813F1"/>
    <w:rsid w:val="00381896"/>
    <w:rsid w:val="00383278"/>
    <w:rsid w:val="003839A2"/>
    <w:rsid w:val="00383F23"/>
    <w:rsid w:val="00384903"/>
    <w:rsid w:val="00385655"/>
    <w:rsid w:val="00385EC1"/>
    <w:rsid w:val="00386242"/>
    <w:rsid w:val="00386762"/>
    <w:rsid w:val="00386B1D"/>
    <w:rsid w:val="003874CB"/>
    <w:rsid w:val="00387539"/>
    <w:rsid w:val="0039035F"/>
    <w:rsid w:val="003903B9"/>
    <w:rsid w:val="003906C3"/>
    <w:rsid w:val="00391AB7"/>
    <w:rsid w:val="00392325"/>
    <w:rsid w:val="00392C02"/>
    <w:rsid w:val="00393D4B"/>
    <w:rsid w:val="00393DD9"/>
    <w:rsid w:val="003940CE"/>
    <w:rsid w:val="003951DC"/>
    <w:rsid w:val="003951DF"/>
    <w:rsid w:val="00395AE8"/>
    <w:rsid w:val="0039690E"/>
    <w:rsid w:val="0039706A"/>
    <w:rsid w:val="003977BF"/>
    <w:rsid w:val="0039790D"/>
    <w:rsid w:val="00397A8B"/>
    <w:rsid w:val="003A0B71"/>
    <w:rsid w:val="003A13C4"/>
    <w:rsid w:val="003A1F38"/>
    <w:rsid w:val="003A508B"/>
    <w:rsid w:val="003A5D2F"/>
    <w:rsid w:val="003A63DB"/>
    <w:rsid w:val="003A66F7"/>
    <w:rsid w:val="003A6CB9"/>
    <w:rsid w:val="003B0DFE"/>
    <w:rsid w:val="003B128C"/>
    <w:rsid w:val="003B1A94"/>
    <w:rsid w:val="003B286B"/>
    <w:rsid w:val="003B2AFB"/>
    <w:rsid w:val="003B3497"/>
    <w:rsid w:val="003B3EE4"/>
    <w:rsid w:val="003B40A6"/>
    <w:rsid w:val="003B4133"/>
    <w:rsid w:val="003B4643"/>
    <w:rsid w:val="003B49EE"/>
    <w:rsid w:val="003B4D63"/>
    <w:rsid w:val="003B61DD"/>
    <w:rsid w:val="003B6269"/>
    <w:rsid w:val="003B6B32"/>
    <w:rsid w:val="003B7F02"/>
    <w:rsid w:val="003C2CE7"/>
    <w:rsid w:val="003C4DDD"/>
    <w:rsid w:val="003C558F"/>
    <w:rsid w:val="003C572A"/>
    <w:rsid w:val="003C5C05"/>
    <w:rsid w:val="003C5DAA"/>
    <w:rsid w:val="003C6607"/>
    <w:rsid w:val="003C6BC9"/>
    <w:rsid w:val="003C71D0"/>
    <w:rsid w:val="003C7403"/>
    <w:rsid w:val="003D0680"/>
    <w:rsid w:val="003D1143"/>
    <w:rsid w:val="003D18F9"/>
    <w:rsid w:val="003D59D3"/>
    <w:rsid w:val="003D76EC"/>
    <w:rsid w:val="003E03BB"/>
    <w:rsid w:val="003E0781"/>
    <w:rsid w:val="003E08F2"/>
    <w:rsid w:val="003E30D9"/>
    <w:rsid w:val="003E3A2F"/>
    <w:rsid w:val="003E46CD"/>
    <w:rsid w:val="003E46E9"/>
    <w:rsid w:val="003E4924"/>
    <w:rsid w:val="003E535F"/>
    <w:rsid w:val="003E568E"/>
    <w:rsid w:val="003E5DF5"/>
    <w:rsid w:val="003E609D"/>
    <w:rsid w:val="003E69F9"/>
    <w:rsid w:val="003E744C"/>
    <w:rsid w:val="003E7A7D"/>
    <w:rsid w:val="003F07A6"/>
    <w:rsid w:val="003F0D20"/>
    <w:rsid w:val="003F2656"/>
    <w:rsid w:val="003F26CB"/>
    <w:rsid w:val="003F2AF2"/>
    <w:rsid w:val="003F2B7E"/>
    <w:rsid w:val="003F2F3F"/>
    <w:rsid w:val="003F3522"/>
    <w:rsid w:val="003F3B22"/>
    <w:rsid w:val="003F40F0"/>
    <w:rsid w:val="003F4AAA"/>
    <w:rsid w:val="003F61AF"/>
    <w:rsid w:val="0040055A"/>
    <w:rsid w:val="00400D00"/>
    <w:rsid w:val="00400D4C"/>
    <w:rsid w:val="00400EE1"/>
    <w:rsid w:val="00402503"/>
    <w:rsid w:val="004026EC"/>
    <w:rsid w:val="004034C7"/>
    <w:rsid w:val="004042E6"/>
    <w:rsid w:val="00405121"/>
    <w:rsid w:val="004052BA"/>
    <w:rsid w:val="00405427"/>
    <w:rsid w:val="004055CE"/>
    <w:rsid w:val="0040561E"/>
    <w:rsid w:val="00406676"/>
    <w:rsid w:val="00407B49"/>
    <w:rsid w:val="00410E6F"/>
    <w:rsid w:val="0041172A"/>
    <w:rsid w:val="00411E1B"/>
    <w:rsid w:val="00411F2C"/>
    <w:rsid w:val="00412ACD"/>
    <w:rsid w:val="00412C85"/>
    <w:rsid w:val="00415247"/>
    <w:rsid w:val="00415281"/>
    <w:rsid w:val="00415485"/>
    <w:rsid w:val="00416F6D"/>
    <w:rsid w:val="00417975"/>
    <w:rsid w:val="00417BFF"/>
    <w:rsid w:val="004201FA"/>
    <w:rsid w:val="0042139C"/>
    <w:rsid w:val="004242B7"/>
    <w:rsid w:val="00424B72"/>
    <w:rsid w:val="00424E0A"/>
    <w:rsid w:val="004251C0"/>
    <w:rsid w:val="0042560B"/>
    <w:rsid w:val="00425760"/>
    <w:rsid w:val="004262F9"/>
    <w:rsid w:val="004266F4"/>
    <w:rsid w:val="00426D7E"/>
    <w:rsid w:val="004271E2"/>
    <w:rsid w:val="00427C81"/>
    <w:rsid w:val="00433BB6"/>
    <w:rsid w:val="00436F53"/>
    <w:rsid w:val="00436F5C"/>
    <w:rsid w:val="00437114"/>
    <w:rsid w:val="004377F1"/>
    <w:rsid w:val="00441390"/>
    <w:rsid w:val="00441491"/>
    <w:rsid w:val="004418D4"/>
    <w:rsid w:val="00442041"/>
    <w:rsid w:val="004424FB"/>
    <w:rsid w:val="00442CCA"/>
    <w:rsid w:val="00442CEC"/>
    <w:rsid w:val="00444B3D"/>
    <w:rsid w:val="00445162"/>
    <w:rsid w:val="00445523"/>
    <w:rsid w:val="00445550"/>
    <w:rsid w:val="00445D03"/>
    <w:rsid w:val="0044678A"/>
    <w:rsid w:val="00450369"/>
    <w:rsid w:val="004524D5"/>
    <w:rsid w:val="004533BF"/>
    <w:rsid w:val="004537D9"/>
    <w:rsid w:val="00453A72"/>
    <w:rsid w:val="00453F32"/>
    <w:rsid w:val="00455892"/>
    <w:rsid w:val="00455AD4"/>
    <w:rsid w:val="0045614D"/>
    <w:rsid w:val="00456D42"/>
    <w:rsid w:val="0046030F"/>
    <w:rsid w:val="00460377"/>
    <w:rsid w:val="00460B53"/>
    <w:rsid w:val="00460FD9"/>
    <w:rsid w:val="004613BF"/>
    <w:rsid w:val="00461940"/>
    <w:rsid w:val="00461F91"/>
    <w:rsid w:val="00462176"/>
    <w:rsid w:val="00462FF3"/>
    <w:rsid w:val="00463591"/>
    <w:rsid w:val="00463D08"/>
    <w:rsid w:val="0046493A"/>
    <w:rsid w:val="00465274"/>
    <w:rsid w:val="004652A5"/>
    <w:rsid w:val="00465318"/>
    <w:rsid w:val="004679E5"/>
    <w:rsid w:val="00467F28"/>
    <w:rsid w:val="00472A6B"/>
    <w:rsid w:val="00474D1E"/>
    <w:rsid w:val="0047564E"/>
    <w:rsid w:val="004758FF"/>
    <w:rsid w:val="004759D8"/>
    <w:rsid w:val="00475AC1"/>
    <w:rsid w:val="0047609F"/>
    <w:rsid w:val="004766A1"/>
    <w:rsid w:val="00476836"/>
    <w:rsid w:val="0047754C"/>
    <w:rsid w:val="004777C2"/>
    <w:rsid w:val="004804F4"/>
    <w:rsid w:val="00481926"/>
    <w:rsid w:val="00481C6C"/>
    <w:rsid w:val="00481C7E"/>
    <w:rsid w:val="00482D97"/>
    <w:rsid w:val="004831E3"/>
    <w:rsid w:val="00485326"/>
    <w:rsid w:val="00485A50"/>
    <w:rsid w:val="004865A6"/>
    <w:rsid w:val="00486B98"/>
    <w:rsid w:val="00486F25"/>
    <w:rsid w:val="00491CDF"/>
    <w:rsid w:val="00491DC5"/>
    <w:rsid w:val="00491F07"/>
    <w:rsid w:val="00492845"/>
    <w:rsid w:val="00492B78"/>
    <w:rsid w:val="004931AD"/>
    <w:rsid w:val="0049425E"/>
    <w:rsid w:val="004945AA"/>
    <w:rsid w:val="00494A36"/>
    <w:rsid w:val="0049545D"/>
    <w:rsid w:val="0049617C"/>
    <w:rsid w:val="004969B5"/>
    <w:rsid w:val="00496DD8"/>
    <w:rsid w:val="004971C1"/>
    <w:rsid w:val="004A001D"/>
    <w:rsid w:val="004A0AD4"/>
    <w:rsid w:val="004A2A1F"/>
    <w:rsid w:val="004A37FF"/>
    <w:rsid w:val="004A63A2"/>
    <w:rsid w:val="004A7ACC"/>
    <w:rsid w:val="004A7C2B"/>
    <w:rsid w:val="004B0214"/>
    <w:rsid w:val="004B047A"/>
    <w:rsid w:val="004B1D20"/>
    <w:rsid w:val="004B29D0"/>
    <w:rsid w:val="004B3958"/>
    <w:rsid w:val="004B3C17"/>
    <w:rsid w:val="004B5417"/>
    <w:rsid w:val="004B5B45"/>
    <w:rsid w:val="004B6A7E"/>
    <w:rsid w:val="004B7D66"/>
    <w:rsid w:val="004C0848"/>
    <w:rsid w:val="004C0B9F"/>
    <w:rsid w:val="004C1727"/>
    <w:rsid w:val="004C1C50"/>
    <w:rsid w:val="004C2811"/>
    <w:rsid w:val="004C3006"/>
    <w:rsid w:val="004C32DB"/>
    <w:rsid w:val="004C557B"/>
    <w:rsid w:val="004C5867"/>
    <w:rsid w:val="004C7306"/>
    <w:rsid w:val="004D0BF0"/>
    <w:rsid w:val="004D24C7"/>
    <w:rsid w:val="004D2D41"/>
    <w:rsid w:val="004D3C1B"/>
    <w:rsid w:val="004D4325"/>
    <w:rsid w:val="004D5859"/>
    <w:rsid w:val="004D5BC7"/>
    <w:rsid w:val="004D66A4"/>
    <w:rsid w:val="004D6FBF"/>
    <w:rsid w:val="004D7C94"/>
    <w:rsid w:val="004E0035"/>
    <w:rsid w:val="004E27D2"/>
    <w:rsid w:val="004E2E2F"/>
    <w:rsid w:val="004E37AE"/>
    <w:rsid w:val="004E4633"/>
    <w:rsid w:val="004E5468"/>
    <w:rsid w:val="004E552F"/>
    <w:rsid w:val="004E6D4B"/>
    <w:rsid w:val="004E7A5B"/>
    <w:rsid w:val="004F04F9"/>
    <w:rsid w:val="004F0D5A"/>
    <w:rsid w:val="004F1582"/>
    <w:rsid w:val="004F1896"/>
    <w:rsid w:val="004F228C"/>
    <w:rsid w:val="004F2A51"/>
    <w:rsid w:val="004F300E"/>
    <w:rsid w:val="004F3373"/>
    <w:rsid w:val="004F37B7"/>
    <w:rsid w:val="004F42C9"/>
    <w:rsid w:val="004F49B9"/>
    <w:rsid w:val="004F555A"/>
    <w:rsid w:val="004F5918"/>
    <w:rsid w:val="004F5D95"/>
    <w:rsid w:val="004F5E6A"/>
    <w:rsid w:val="004F636C"/>
    <w:rsid w:val="004F7EF0"/>
    <w:rsid w:val="00501BE3"/>
    <w:rsid w:val="00501F30"/>
    <w:rsid w:val="005029D1"/>
    <w:rsid w:val="00502DCE"/>
    <w:rsid w:val="005032ED"/>
    <w:rsid w:val="00503EC2"/>
    <w:rsid w:val="00504394"/>
    <w:rsid w:val="00505A41"/>
    <w:rsid w:val="00505A89"/>
    <w:rsid w:val="00506673"/>
    <w:rsid w:val="005066C9"/>
    <w:rsid w:val="005069E6"/>
    <w:rsid w:val="005072E9"/>
    <w:rsid w:val="005078A8"/>
    <w:rsid w:val="00510021"/>
    <w:rsid w:val="00512D5E"/>
    <w:rsid w:val="00512DBD"/>
    <w:rsid w:val="00513359"/>
    <w:rsid w:val="005135B5"/>
    <w:rsid w:val="00514045"/>
    <w:rsid w:val="005155B7"/>
    <w:rsid w:val="005155F1"/>
    <w:rsid w:val="00516B14"/>
    <w:rsid w:val="005204DF"/>
    <w:rsid w:val="0052064E"/>
    <w:rsid w:val="00520967"/>
    <w:rsid w:val="005209F9"/>
    <w:rsid w:val="00520B47"/>
    <w:rsid w:val="00521BD0"/>
    <w:rsid w:val="00521DA5"/>
    <w:rsid w:val="0052340F"/>
    <w:rsid w:val="00524726"/>
    <w:rsid w:val="00524969"/>
    <w:rsid w:val="00524EF4"/>
    <w:rsid w:val="00525957"/>
    <w:rsid w:val="00525AD0"/>
    <w:rsid w:val="005267DB"/>
    <w:rsid w:val="005267DE"/>
    <w:rsid w:val="005275E5"/>
    <w:rsid w:val="00530961"/>
    <w:rsid w:val="00531809"/>
    <w:rsid w:val="00533079"/>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44D3"/>
    <w:rsid w:val="00545206"/>
    <w:rsid w:val="005460BF"/>
    <w:rsid w:val="005512F5"/>
    <w:rsid w:val="00551718"/>
    <w:rsid w:val="00551C9C"/>
    <w:rsid w:val="00551CE1"/>
    <w:rsid w:val="00553515"/>
    <w:rsid w:val="005578B1"/>
    <w:rsid w:val="005607FB"/>
    <w:rsid w:val="00561A15"/>
    <w:rsid w:val="00563F15"/>
    <w:rsid w:val="0056415F"/>
    <w:rsid w:val="00564791"/>
    <w:rsid w:val="005648C9"/>
    <w:rsid w:val="005648E4"/>
    <w:rsid w:val="005662D8"/>
    <w:rsid w:val="00566363"/>
    <w:rsid w:val="0056689D"/>
    <w:rsid w:val="00566A12"/>
    <w:rsid w:val="0056760B"/>
    <w:rsid w:val="0057051C"/>
    <w:rsid w:val="005709AB"/>
    <w:rsid w:val="005732B3"/>
    <w:rsid w:val="00573C6C"/>
    <w:rsid w:val="00575098"/>
    <w:rsid w:val="00576987"/>
    <w:rsid w:val="00576FF2"/>
    <w:rsid w:val="0057754E"/>
    <w:rsid w:val="00577CAA"/>
    <w:rsid w:val="00577CD3"/>
    <w:rsid w:val="0058008C"/>
    <w:rsid w:val="005802B3"/>
    <w:rsid w:val="005807BE"/>
    <w:rsid w:val="00580B94"/>
    <w:rsid w:val="00580D2F"/>
    <w:rsid w:val="00580D6B"/>
    <w:rsid w:val="00582CA5"/>
    <w:rsid w:val="00582E56"/>
    <w:rsid w:val="005830BD"/>
    <w:rsid w:val="005832A1"/>
    <w:rsid w:val="00585054"/>
    <w:rsid w:val="0058697B"/>
    <w:rsid w:val="00586C89"/>
    <w:rsid w:val="00587584"/>
    <w:rsid w:val="005875C0"/>
    <w:rsid w:val="00590C88"/>
    <w:rsid w:val="00591137"/>
    <w:rsid w:val="00591BF7"/>
    <w:rsid w:val="00591E0E"/>
    <w:rsid w:val="0059249B"/>
    <w:rsid w:val="0059289D"/>
    <w:rsid w:val="0059363B"/>
    <w:rsid w:val="0059393E"/>
    <w:rsid w:val="005944FE"/>
    <w:rsid w:val="00595B1E"/>
    <w:rsid w:val="00597EEE"/>
    <w:rsid w:val="005A074C"/>
    <w:rsid w:val="005A192C"/>
    <w:rsid w:val="005A1BA1"/>
    <w:rsid w:val="005A2501"/>
    <w:rsid w:val="005A3A2B"/>
    <w:rsid w:val="005A5530"/>
    <w:rsid w:val="005A6465"/>
    <w:rsid w:val="005B08DB"/>
    <w:rsid w:val="005B1418"/>
    <w:rsid w:val="005B17E8"/>
    <w:rsid w:val="005B2AE0"/>
    <w:rsid w:val="005B3D23"/>
    <w:rsid w:val="005B42BC"/>
    <w:rsid w:val="005B5232"/>
    <w:rsid w:val="005B52CE"/>
    <w:rsid w:val="005B539D"/>
    <w:rsid w:val="005B5646"/>
    <w:rsid w:val="005B5B08"/>
    <w:rsid w:val="005B5B29"/>
    <w:rsid w:val="005B5B58"/>
    <w:rsid w:val="005B5BDB"/>
    <w:rsid w:val="005B5EED"/>
    <w:rsid w:val="005B5F97"/>
    <w:rsid w:val="005B696C"/>
    <w:rsid w:val="005B76D2"/>
    <w:rsid w:val="005C06C0"/>
    <w:rsid w:val="005C0AF5"/>
    <w:rsid w:val="005C142E"/>
    <w:rsid w:val="005C160E"/>
    <w:rsid w:val="005C1EDD"/>
    <w:rsid w:val="005C25F9"/>
    <w:rsid w:val="005C2AF4"/>
    <w:rsid w:val="005C2C83"/>
    <w:rsid w:val="005C2F28"/>
    <w:rsid w:val="005C3549"/>
    <w:rsid w:val="005C450B"/>
    <w:rsid w:val="005C4BD0"/>
    <w:rsid w:val="005C63EF"/>
    <w:rsid w:val="005C67F6"/>
    <w:rsid w:val="005C76EF"/>
    <w:rsid w:val="005C7C48"/>
    <w:rsid w:val="005C7F5B"/>
    <w:rsid w:val="005D043D"/>
    <w:rsid w:val="005D0BD3"/>
    <w:rsid w:val="005D1DD1"/>
    <w:rsid w:val="005D2EE9"/>
    <w:rsid w:val="005D3133"/>
    <w:rsid w:val="005D3166"/>
    <w:rsid w:val="005D4052"/>
    <w:rsid w:val="005D44D9"/>
    <w:rsid w:val="005D4A98"/>
    <w:rsid w:val="005D4CA6"/>
    <w:rsid w:val="005D5338"/>
    <w:rsid w:val="005D63AF"/>
    <w:rsid w:val="005D69A9"/>
    <w:rsid w:val="005D76E0"/>
    <w:rsid w:val="005E11B6"/>
    <w:rsid w:val="005E17C0"/>
    <w:rsid w:val="005E3114"/>
    <w:rsid w:val="005E31B3"/>
    <w:rsid w:val="005E3C44"/>
    <w:rsid w:val="005E5867"/>
    <w:rsid w:val="005E70B7"/>
    <w:rsid w:val="005E787E"/>
    <w:rsid w:val="005F026E"/>
    <w:rsid w:val="005F03F3"/>
    <w:rsid w:val="005F075E"/>
    <w:rsid w:val="005F0B1A"/>
    <w:rsid w:val="005F11E7"/>
    <w:rsid w:val="005F1651"/>
    <w:rsid w:val="005F174D"/>
    <w:rsid w:val="005F185F"/>
    <w:rsid w:val="005F27F7"/>
    <w:rsid w:val="005F328F"/>
    <w:rsid w:val="005F337F"/>
    <w:rsid w:val="005F393A"/>
    <w:rsid w:val="005F46CD"/>
    <w:rsid w:val="005F4AD6"/>
    <w:rsid w:val="005F510B"/>
    <w:rsid w:val="005F57B0"/>
    <w:rsid w:val="005F786A"/>
    <w:rsid w:val="0060010F"/>
    <w:rsid w:val="00600763"/>
    <w:rsid w:val="00600DE2"/>
    <w:rsid w:val="00600F85"/>
    <w:rsid w:val="006015EF"/>
    <w:rsid w:val="00602D2E"/>
    <w:rsid w:val="0060342F"/>
    <w:rsid w:val="00603E93"/>
    <w:rsid w:val="00604579"/>
    <w:rsid w:val="0060460C"/>
    <w:rsid w:val="00605539"/>
    <w:rsid w:val="00605BB6"/>
    <w:rsid w:val="0061023F"/>
    <w:rsid w:val="006104AB"/>
    <w:rsid w:val="00610AB0"/>
    <w:rsid w:val="0061151B"/>
    <w:rsid w:val="006116AB"/>
    <w:rsid w:val="00611F49"/>
    <w:rsid w:val="00612FB6"/>
    <w:rsid w:val="00614468"/>
    <w:rsid w:val="00617414"/>
    <w:rsid w:val="00617779"/>
    <w:rsid w:val="00620B01"/>
    <w:rsid w:val="0062100F"/>
    <w:rsid w:val="006210ED"/>
    <w:rsid w:val="00621277"/>
    <w:rsid w:val="006216D9"/>
    <w:rsid w:val="0062401B"/>
    <w:rsid w:val="00624159"/>
    <w:rsid w:val="006255B4"/>
    <w:rsid w:val="00625FBA"/>
    <w:rsid w:val="0063174D"/>
    <w:rsid w:val="00632BC4"/>
    <w:rsid w:val="00634E90"/>
    <w:rsid w:val="00635911"/>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A4"/>
    <w:rsid w:val="00645AC1"/>
    <w:rsid w:val="00645DDF"/>
    <w:rsid w:val="00646073"/>
    <w:rsid w:val="0064760A"/>
    <w:rsid w:val="006501C8"/>
    <w:rsid w:val="006502C4"/>
    <w:rsid w:val="00652D6F"/>
    <w:rsid w:val="00654C02"/>
    <w:rsid w:val="00655224"/>
    <w:rsid w:val="0065542B"/>
    <w:rsid w:val="00655B4C"/>
    <w:rsid w:val="00655C92"/>
    <w:rsid w:val="00655E05"/>
    <w:rsid w:val="00656F7E"/>
    <w:rsid w:val="00657635"/>
    <w:rsid w:val="00657DFD"/>
    <w:rsid w:val="006601B4"/>
    <w:rsid w:val="00660432"/>
    <w:rsid w:val="00660BB5"/>
    <w:rsid w:val="00660CA3"/>
    <w:rsid w:val="00661B11"/>
    <w:rsid w:val="00663FB3"/>
    <w:rsid w:val="00664059"/>
    <w:rsid w:val="006640CF"/>
    <w:rsid w:val="0066430B"/>
    <w:rsid w:val="0066435A"/>
    <w:rsid w:val="00664557"/>
    <w:rsid w:val="006647EB"/>
    <w:rsid w:val="00664E5E"/>
    <w:rsid w:val="0066591F"/>
    <w:rsid w:val="00665DFF"/>
    <w:rsid w:val="00666D17"/>
    <w:rsid w:val="00667650"/>
    <w:rsid w:val="00671ADD"/>
    <w:rsid w:val="00671B81"/>
    <w:rsid w:val="0067343D"/>
    <w:rsid w:val="006742E6"/>
    <w:rsid w:val="006743E1"/>
    <w:rsid w:val="00674DAC"/>
    <w:rsid w:val="006757BA"/>
    <w:rsid w:val="00675A06"/>
    <w:rsid w:val="00675C1A"/>
    <w:rsid w:val="00675ECC"/>
    <w:rsid w:val="00676DDA"/>
    <w:rsid w:val="00676E7E"/>
    <w:rsid w:val="00677574"/>
    <w:rsid w:val="006814FB"/>
    <w:rsid w:val="00682AAA"/>
    <w:rsid w:val="00682D39"/>
    <w:rsid w:val="00682DCB"/>
    <w:rsid w:val="00683E98"/>
    <w:rsid w:val="00684A12"/>
    <w:rsid w:val="0068551F"/>
    <w:rsid w:val="0068776A"/>
    <w:rsid w:val="00690894"/>
    <w:rsid w:val="0069125D"/>
    <w:rsid w:val="00691555"/>
    <w:rsid w:val="00691B15"/>
    <w:rsid w:val="00692738"/>
    <w:rsid w:val="00693124"/>
    <w:rsid w:val="0069376B"/>
    <w:rsid w:val="00693801"/>
    <w:rsid w:val="00693C37"/>
    <w:rsid w:val="00693EF5"/>
    <w:rsid w:val="006941C7"/>
    <w:rsid w:val="006943FA"/>
    <w:rsid w:val="00695570"/>
    <w:rsid w:val="0069673E"/>
    <w:rsid w:val="006968AA"/>
    <w:rsid w:val="00697181"/>
    <w:rsid w:val="00697629"/>
    <w:rsid w:val="006A1995"/>
    <w:rsid w:val="006A1DFB"/>
    <w:rsid w:val="006A22C4"/>
    <w:rsid w:val="006A2389"/>
    <w:rsid w:val="006A285A"/>
    <w:rsid w:val="006A33FB"/>
    <w:rsid w:val="006A6091"/>
    <w:rsid w:val="006B0450"/>
    <w:rsid w:val="006B0ABE"/>
    <w:rsid w:val="006B18D2"/>
    <w:rsid w:val="006B29F6"/>
    <w:rsid w:val="006B4D2C"/>
    <w:rsid w:val="006B4D8F"/>
    <w:rsid w:val="006C1373"/>
    <w:rsid w:val="006C269C"/>
    <w:rsid w:val="006C3E05"/>
    <w:rsid w:val="006C4B19"/>
    <w:rsid w:val="006C521F"/>
    <w:rsid w:val="006C5412"/>
    <w:rsid w:val="006C5A9A"/>
    <w:rsid w:val="006C60D3"/>
    <w:rsid w:val="006C61B0"/>
    <w:rsid w:val="006C6843"/>
    <w:rsid w:val="006C6BD0"/>
    <w:rsid w:val="006C7BA3"/>
    <w:rsid w:val="006C7F11"/>
    <w:rsid w:val="006D066C"/>
    <w:rsid w:val="006D097F"/>
    <w:rsid w:val="006D0E57"/>
    <w:rsid w:val="006D0F1C"/>
    <w:rsid w:val="006D1409"/>
    <w:rsid w:val="006D2894"/>
    <w:rsid w:val="006D4DDA"/>
    <w:rsid w:val="006D58F5"/>
    <w:rsid w:val="006D757B"/>
    <w:rsid w:val="006D7964"/>
    <w:rsid w:val="006E0788"/>
    <w:rsid w:val="006E1327"/>
    <w:rsid w:val="006E1B07"/>
    <w:rsid w:val="006E1D5E"/>
    <w:rsid w:val="006E2BB3"/>
    <w:rsid w:val="006E6B42"/>
    <w:rsid w:val="006E6BFC"/>
    <w:rsid w:val="006E6CDE"/>
    <w:rsid w:val="006E6E77"/>
    <w:rsid w:val="006F0D22"/>
    <w:rsid w:val="006F161F"/>
    <w:rsid w:val="006F297E"/>
    <w:rsid w:val="006F337E"/>
    <w:rsid w:val="006F37CF"/>
    <w:rsid w:val="006F38A7"/>
    <w:rsid w:val="006F3D6A"/>
    <w:rsid w:val="006F59D3"/>
    <w:rsid w:val="006F6E90"/>
    <w:rsid w:val="006F7584"/>
    <w:rsid w:val="00700947"/>
    <w:rsid w:val="00700DA2"/>
    <w:rsid w:val="00700F85"/>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17864"/>
    <w:rsid w:val="007226DC"/>
    <w:rsid w:val="00724291"/>
    <w:rsid w:val="007268DD"/>
    <w:rsid w:val="00726A80"/>
    <w:rsid w:val="0072749D"/>
    <w:rsid w:val="007276FF"/>
    <w:rsid w:val="00730D5A"/>
    <w:rsid w:val="00731649"/>
    <w:rsid w:val="00732802"/>
    <w:rsid w:val="00732857"/>
    <w:rsid w:val="00733C22"/>
    <w:rsid w:val="007344B0"/>
    <w:rsid w:val="00734A5F"/>
    <w:rsid w:val="0073593E"/>
    <w:rsid w:val="00735D24"/>
    <w:rsid w:val="00736168"/>
    <w:rsid w:val="00736270"/>
    <w:rsid w:val="0073649A"/>
    <w:rsid w:val="007366B1"/>
    <w:rsid w:val="007379DD"/>
    <w:rsid w:val="00742D34"/>
    <w:rsid w:val="00743986"/>
    <w:rsid w:val="00744118"/>
    <w:rsid w:val="00744982"/>
    <w:rsid w:val="00745EB0"/>
    <w:rsid w:val="007462C0"/>
    <w:rsid w:val="007465E0"/>
    <w:rsid w:val="007467FC"/>
    <w:rsid w:val="00746C54"/>
    <w:rsid w:val="007478D3"/>
    <w:rsid w:val="00747D68"/>
    <w:rsid w:val="007514CE"/>
    <w:rsid w:val="00753555"/>
    <w:rsid w:val="00753FF2"/>
    <w:rsid w:val="00755265"/>
    <w:rsid w:val="00755374"/>
    <w:rsid w:val="00756272"/>
    <w:rsid w:val="00756CAD"/>
    <w:rsid w:val="00757563"/>
    <w:rsid w:val="00761137"/>
    <w:rsid w:val="007615A5"/>
    <w:rsid w:val="00761859"/>
    <w:rsid w:val="007619A6"/>
    <w:rsid w:val="007623B3"/>
    <w:rsid w:val="00762FC9"/>
    <w:rsid w:val="00764A0D"/>
    <w:rsid w:val="007658A9"/>
    <w:rsid w:val="00766AF0"/>
    <w:rsid w:val="007674F8"/>
    <w:rsid w:val="00771190"/>
    <w:rsid w:val="00772336"/>
    <w:rsid w:val="00772FC1"/>
    <w:rsid w:val="00773083"/>
    <w:rsid w:val="00773BB0"/>
    <w:rsid w:val="00773E81"/>
    <w:rsid w:val="00774909"/>
    <w:rsid w:val="007750FF"/>
    <w:rsid w:val="007763EF"/>
    <w:rsid w:val="00777D50"/>
    <w:rsid w:val="00777FE8"/>
    <w:rsid w:val="00780061"/>
    <w:rsid w:val="007813BD"/>
    <w:rsid w:val="007827F1"/>
    <w:rsid w:val="00782BD8"/>
    <w:rsid w:val="007837E9"/>
    <w:rsid w:val="00784061"/>
    <w:rsid w:val="007840A6"/>
    <w:rsid w:val="00784E0B"/>
    <w:rsid w:val="00785645"/>
    <w:rsid w:val="00785BE9"/>
    <w:rsid w:val="007863CA"/>
    <w:rsid w:val="00787335"/>
    <w:rsid w:val="0079105C"/>
    <w:rsid w:val="007915B2"/>
    <w:rsid w:val="00791DD2"/>
    <w:rsid w:val="00791E2B"/>
    <w:rsid w:val="007928B0"/>
    <w:rsid w:val="0079334E"/>
    <w:rsid w:val="00796AD1"/>
    <w:rsid w:val="007A0775"/>
    <w:rsid w:val="007A25D7"/>
    <w:rsid w:val="007A2F6A"/>
    <w:rsid w:val="007A3969"/>
    <w:rsid w:val="007A469C"/>
    <w:rsid w:val="007A52A7"/>
    <w:rsid w:val="007A6170"/>
    <w:rsid w:val="007A674D"/>
    <w:rsid w:val="007A7C7E"/>
    <w:rsid w:val="007B238F"/>
    <w:rsid w:val="007B3388"/>
    <w:rsid w:val="007B3C8A"/>
    <w:rsid w:val="007B41C1"/>
    <w:rsid w:val="007B42FC"/>
    <w:rsid w:val="007B4336"/>
    <w:rsid w:val="007B5104"/>
    <w:rsid w:val="007B54A0"/>
    <w:rsid w:val="007B5BE9"/>
    <w:rsid w:val="007B5E94"/>
    <w:rsid w:val="007B5FEC"/>
    <w:rsid w:val="007B6548"/>
    <w:rsid w:val="007B6702"/>
    <w:rsid w:val="007B68DF"/>
    <w:rsid w:val="007B70BB"/>
    <w:rsid w:val="007B74F2"/>
    <w:rsid w:val="007C07CD"/>
    <w:rsid w:val="007C2F31"/>
    <w:rsid w:val="007C4A9D"/>
    <w:rsid w:val="007C6DD9"/>
    <w:rsid w:val="007C6E5E"/>
    <w:rsid w:val="007D09AC"/>
    <w:rsid w:val="007D2416"/>
    <w:rsid w:val="007D24CD"/>
    <w:rsid w:val="007D2C96"/>
    <w:rsid w:val="007D3013"/>
    <w:rsid w:val="007D4985"/>
    <w:rsid w:val="007D4C4C"/>
    <w:rsid w:val="007D5193"/>
    <w:rsid w:val="007D5F60"/>
    <w:rsid w:val="007D668E"/>
    <w:rsid w:val="007D6CE2"/>
    <w:rsid w:val="007D71D2"/>
    <w:rsid w:val="007D7F0B"/>
    <w:rsid w:val="007E0030"/>
    <w:rsid w:val="007E0324"/>
    <w:rsid w:val="007E1115"/>
    <w:rsid w:val="007E306C"/>
    <w:rsid w:val="007E3BCC"/>
    <w:rsid w:val="007E3E4E"/>
    <w:rsid w:val="007E3EB8"/>
    <w:rsid w:val="007E426B"/>
    <w:rsid w:val="007E4350"/>
    <w:rsid w:val="007E5F92"/>
    <w:rsid w:val="007E746A"/>
    <w:rsid w:val="007E7BDE"/>
    <w:rsid w:val="007F0336"/>
    <w:rsid w:val="007F05EB"/>
    <w:rsid w:val="007F097D"/>
    <w:rsid w:val="007F0B42"/>
    <w:rsid w:val="007F0D2A"/>
    <w:rsid w:val="007F338D"/>
    <w:rsid w:val="007F4188"/>
    <w:rsid w:val="007F5F3F"/>
    <w:rsid w:val="007F683A"/>
    <w:rsid w:val="007F7D91"/>
    <w:rsid w:val="0080188D"/>
    <w:rsid w:val="0080212C"/>
    <w:rsid w:val="008030AA"/>
    <w:rsid w:val="00803800"/>
    <w:rsid w:val="008038FF"/>
    <w:rsid w:val="00804C53"/>
    <w:rsid w:val="0080617A"/>
    <w:rsid w:val="00806841"/>
    <w:rsid w:val="00806FF4"/>
    <w:rsid w:val="00811413"/>
    <w:rsid w:val="00811443"/>
    <w:rsid w:val="00811D7B"/>
    <w:rsid w:val="00812BA7"/>
    <w:rsid w:val="008134AD"/>
    <w:rsid w:val="00813DA7"/>
    <w:rsid w:val="008146E9"/>
    <w:rsid w:val="00815221"/>
    <w:rsid w:val="00816030"/>
    <w:rsid w:val="00816094"/>
    <w:rsid w:val="0082211E"/>
    <w:rsid w:val="0082296F"/>
    <w:rsid w:val="00822EEB"/>
    <w:rsid w:val="0082492A"/>
    <w:rsid w:val="00825C94"/>
    <w:rsid w:val="00826A05"/>
    <w:rsid w:val="008279EA"/>
    <w:rsid w:val="00827CD9"/>
    <w:rsid w:val="00830C2E"/>
    <w:rsid w:val="00831101"/>
    <w:rsid w:val="0083180C"/>
    <w:rsid w:val="00833D33"/>
    <w:rsid w:val="00834F68"/>
    <w:rsid w:val="00835160"/>
    <w:rsid w:val="0083518E"/>
    <w:rsid w:val="0083576D"/>
    <w:rsid w:val="008359F9"/>
    <w:rsid w:val="00835D5D"/>
    <w:rsid w:val="008363EB"/>
    <w:rsid w:val="00836520"/>
    <w:rsid w:val="00837A06"/>
    <w:rsid w:val="00837DE5"/>
    <w:rsid w:val="00841125"/>
    <w:rsid w:val="00841B67"/>
    <w:rsid w:val="00842090"/>
    <w:rsid w:val="00842359"/>
    <w:rsid w:val="0084359F"/>
    <w:rsid w:val="00843D2B"/>
    <w:rsid w:val="00844309"/>
    <w:rsid w:val="00846DDC"/>
    <w:rsid w:val="00847280"/>
    <w:rsid w:val="008506F7"/>
    <w:rsid w:val="00850808"/>
    <w:rsid w:val="0085089B"/>
    <w:rsid w:val="00851CB9"/>
    <w:rsid w:val="008544C5"/>
    <w:rsid w:val="008549E7"/>
    <w:rsid w:val="008556AE"/>
    <w:rsid w:val="00857425"/>
    <w:rsid w:val="00857E92"/>
    <w:rsid w:val="008605DC"/>
    <w:rsid w:val="00860EE4"/>
    <w:rsid w:val="008630FD"/>
    <w:rsid w:val="0086365D"/>
    <w:rsid w:val="008639B7"/>
    <w:rsid w:val="00864E93"/>
    <w:rsid w:val="0086544B"/>
    <w:rsid w:val="0086624C"/>
    <w:rsid w:val="00866BFD"/>
    <w:rsid w:val="00866C69"/>
    <w:rsid w:val="00866DAA"/>
    <w:rsid w:val="00866F7F"/>
    <w:rsid w:val="008703BB"/>
    <w:rsid w:val="008703F2"/>
    <w:rsid w:val="00870EB0"/>
    <w:rsid w:val="008715C9"/>
    <w:rsid w:val="0087194D"/>
    <w:rsid w:val="00872B28"/>
    <w:rsid w:val="008734A1"/>
    <w:rsid w:val="00873DB3"/>
    <w:rsid w:val="00873FEC"/>
    <w:rsid w:val="00876524"/>
    <w:rsid w:val="00876D16"/>
    <w:rsid w:val="008771E8"/>
    <w:rsid w:val="008778D6"/>
    <w:rsid w:val="0088115A"/>
    <w:rsid w:val="00881409"/>
    <w:rsid w:val="00882429"/>
    <w:rsid w:val="00883211"/>
    <w:rsid w:val="008839C5"/>
    <w:rsid w:val="00884165"/>
    <w:rsid w:val="00884EAE"/>
    <w:rsid w:val="00885D0A"/>
    <w:rsid w:val="00885E49"/>
    <w:rsid w:val="00886046"/>
    <w:rsid w:val="00887DF5"/>
    <w:rsid w:val="00890429"/>
    <w:rsid w:val="008904F6"/>
    <w:rsid w:val="008907AC"/>
    <w:rsid w:val="008911BA"/>
    <w:rsid w:val="0089121C"/>
    <w:rsid w:val="00893541"/>
    <w:rsid w:val="008936BC"/>
    <w:rsid w:val="00895198"/>
    <w:rsid w:val="008958E8"/>
    <w:rsid w:val="00895E5D"/>
    <w:rsid w:val="008A0913"/>
    <w:rsid w:val="008A1E23"/>
    <w:rsid w:val="008A2B4B"/>
    <w:rsid w:val="008A2F78"/>
    <w:rsid w:val="008A3259"/>
    <w:rsid w:val="008A3CE1"/>
    <w:rsid w:val="008A3E38"/>
    <w:rsid w:val="008A4150"/>
    <w:rsid w:val="008A49FD"/>
    <w:rsid w:val="008A4CEF"/>
    <w:rsid w:val="008A5183"/>
    <w:rsid w:val="008A5921"/>
    <w:rsid w:val="008A5AFC"/>
    <w:rsid w:val="008A69D6"/>
    <w:rsid w:val="008A7079"/>
    <w:rsid w:val="008A741B"/>
    <w:rsid w:val="008A7A60"/>
    <w:rsid w:val="008A7CCB"/>
    <w:rsid w:val="008A7F7D"/>
    <w:rsid w:val="008B1720"/>
    <w:rsid w:val="008B21A0"/>
    <w:rsid w:val="008B2972"/>
    <w:rsid w:val="008B2ACD"/>
    <w:rsid w:val="008B2DF4"/>
    <w:rsid w:val="008B30EF"/>
    <w:rsid w:val="008B322D"/>
    <w:rsid w:val="008B33C5"/>
    <w:rsid w:val="008B363A"/>
    <w:rsid w:val="008B4D41"/>
    <w:rsid w:val="008B6172"/>
    <w:rsid w:val="008B688E"/>
    <w:rsid w:val="008C059E"/>
    <w:rsid w:val="008C1F85"/>
    <w:rsid w:val="008C333F"/>
    <w:rsid w:val="008C366B"/>
    <w:rsid w:val="008C4BDE"/>
    <w:rsid w:val="008C5577"/>
    <w:rsid w:val="008C55BC"/>
    <w:rsid w:val="008C7F54"/>
    <w:rsid w:val="008D015F"/>
    <w:rsid w:val="008D067B"/>
    <w:rsid w:val="008D09C7"/>
    <w:rsid w:val="008D1449"/>
    <w:rsid w:val="008D39B8"/>
    <w:rsid w:val="008D41CA"/>
    <w:rsid w:val="008D49D8"/>
    <w:rsid w:val="008D4FC5"/>
    <w:rsid w:val="008D6E4E"/>
    <w:rsid w:val="008D7A9D"/>
    <w:rsid w:val="008D7F1A"/>
    <w:rsid w:val="008E166A"/>
    <w:rsid w:val="008E184E"/>
    <w:rsid w:val="008E36D1"/>
    <w:rsid w:val="008E3B86"/>
    <w:rsid w:val="008E42BE"/>
    <w:rsid w:val="008E4353"/>
    <w:rsid w:val="008E4A22"/>
    <w:rsid w:val="008E4E4E"/>
    <w:rsid w:val="008E6BF4"/>
    <w:rsid w:val="008E6C8F"/>
    <w:rsid w:val="008E6DC1"/>
    <w:rsid w:val="008E7B72"/>
    <w:rsid w:val="008E7BD9"/>
    <w:rsid w:val="008E7C85"/>
    <w:rsid w:val="008F0944"/>
    <w:rsid w:val="008F1CB3"/>
    <w:rsid w:val="008F1CB8"/>
    <w:rsid w:val="008F3BA2"/>
    <w:rsid w:val="008F44DB"/>
    <w:rsid w:val="008F487C"/>
    <w:rsid w:val="008F512A"/>
    <w:rsid w:val="008F53D3"/>
    <w:rsid w:val="008F74D3"/>
    <w:rsid w:val="00900230"/>
    <w:rsid w:val="00900CEF"/>
    <w:rsid w:val="009015C3"/>
    <w:rsid w:val="009026DC"/>
    <w:rsid w:val="00903D36"/>
    <w:rsid w:val="009042E4"/>
    <w:rsid w:val="0090640F"/>
    <w:rsid w:val="009101F6"/>
    <w:rsid w:val="009103ED"/>
    <w:rsid w:val="009121E6"/>
    <w:rsid w:val="00912C95"/>
    <w:rsid w:val="0091310A"/>
    <w:rsid w:val="00913E19"/>
    <w:rsid w:val="00920C98"/>
    <w:rsid w:val="00920D77"/>
    <w:rsid w:val="009212E6"/>
    <w:rsid w:val="0092183F"/>
    <w:rsid w:val="00921951"/>
    <w:rsid w:val="00921B9B"/>
    <w:rsid w:val="00922312"/>
    <w:rsid w:val="0092353A"/>
    <w:rsid w:val="00923BF8"/>
    <w:rsid w:val="009245B1"/>
    <w:rsid w:val="009253D9"/>
    <w:rsid w:val="00925869"/>
    <w:rsid w:val="00925BD8"/>
    <w:rsid w:val="00926BEC"/>
    <w:rsid w:val="00927540"/>
    <w:rsid w:val="00927624"/>
    <w:rsid w:val="00927C52"/>
    <w:rsid w:val="00930084"/>
    <w:rsid w:val="009330E8"/>
    <w:rsid w:val="00933196"/>
    <w:rsid w:val="00933742"/>
    <w:rsid w:val="00933FA4"/>
    <w:rsid w:val="00933FC7"/>
    <w:rsid w:val="009340E7"/>
    <w:rsid w:val="00934FE9"/>
    <w:rsid w:val="00936512"/>
    <w:rsid w:val="009371C4"/>
    <w:rsid w:val="0093778E"/>
    <w:rsid w:val="00941891"/>
    <w:rsid w:val="009447ED"/>
    <w:rsid w:val="00945BBE"/>
    <w:rsid w:val="00946639"/>
    <w:rsid w:val="0094675C"/>
    <w:rsid w:val="00947B47"/>
    <w:rsid w:val="00947F42"/>
    <w:rsid w:val="009502F7"/>
    <w:rsid w:val="00950DC2"/>
    <w:rsid w:val="00951EAF"/>
    <w:rsid w:val="00953072"/>
    <w:rsid w:val="009536A0"/>
    <w:rsid w:val="00954C25"/>
    <w:rsid w:val="0095610C"/>
    <w:rsid w:val="00956F80"/>
    <w:rsid w:val="0095700F"/>
    <w:rsid w:val="00957222"/>
    <w:rsid w:val="0095729E"/>
    <w:rsid w:val="009573C9"/>
    <w:rsid w:val="009574FE"/>
    <w:rsid w:val="00957B0D"/>
    <w:rsid w:val="00960FF7"/>
    <w:rsid w:val="009612CC"/>
    <w:rsid w:val="00961315"/>
    <w:rsid w:val="00962269"/>
    <w:rsid w:val="0096309C"/>
    <w:rsid w:val="00963B68"/>
    <w:rsid w:val="00965810"/>
    <w:rsid w:val="0096598C"/>
    <w:rsid w:val="0096620E"/>
    <w:rsid w:val="00966700"/>
    <w:rsid w:val="00966756"/>
    <w:rsid w:val="009673DA"/>
    <w:rsid w:val="00967583"/>
    <w:rsid w:val="00967639"/>
    <w:rsid w:val="00967DEE"/>
    <w:rsid w:val="00970866"/>
    <w:rsid w:val="00970E6B"/>
    <w:rsid w:val="009712A4"/>
    <w:rsid w:val="009716AC"/>
    <w:rsid w:val="0097309C"/>
    <w:rsid w:val="00974320"/>
    <w:rsid w:val="0097479C"/>
    <w:rsid w:val="00974A82"/>
    <w:rsid w:val="0097580B"/>
    <w:rsid w:val="00976197"/>
    <w:rsid w:val="0097716A"/>
    <w:rsid w:val="009774A0"/>
    <w:rsid w:val="00980150"/>
    <w:rsid w:val="00980862"/>
    <w:rsid w:val="00981690"/>
    <w:rsid w:val="0098260D"/>
    <w:rsid w:val="00983DD5"/>
    <w:rsid w:val="00984877"/>
    <w:rsid w:val="00984988"/>
    <w:rsid w:val="00986296"/>
    <w:rsid w:val="00987B34"/>
    <w:rsid w:val="00991B8D"/>
    <w:rsid w:val="009924AF"/>
    <w:rsid w:val="00992763"/>
    <w:rsid w:val="00993509"/>
    <w:rsid w:val="00993C35"/>
    <w:rsid w:val="00993C95"/>
    <w:rsid w:val="00994100"/>
    <w:rsid w:val="00994FB5"/>
    <w:rsid w:val="00995411"/>
    <w:rsid w:val="00995949"/>
    <w:rsid w:val="00995AB3"/>
    <w:rsid w:val="009971E5"/>
    <w:rsid w:val="009979B6"/>
    <w:rsid w:val="00997E91"/>
    <w:rsid w:val="009A074F"/>
    <w:rsid w:val="009A13E6"/>
    <w:rsid w:val="009A143E"/>
    <w:rsid w:val="009A38E5"/>
    <w:rsid w:val="009A3CB2"/>
    <w:rsid w:val="009A431F"/>
    <w:rsid w:val="009A52E0"/>
    <w:rsid w:val="009A5326"/>
    <w:rsid w:val="009A612F"/>
    <w:rsid w:val="009A6B55"/>
    <w:rsid w:val="009A76BB"/>
    <w:rsid w:val="009B6BCE"/>
    <w:rsid w:val="009B74AF"/>
    <w:rsid w:val="009B7C77"/>
    <w:rsid w:val="009C1B4C"/>
    <w:rsid w:val="009C1D1A"/>
    <w:rsid w:val="009C1E0B"/>
    <w:rsid w:val="009C2635"/>
    <w:rsid w:val="009C2F4B"/>
    <w:rsid w:val="009C3099"/>
    <w:rsid w:val="009C31E1"/>
    <w:rsid w:val="009C5297"/>
    <w:rsid w:val="009C54A0"/>
    <w:rsid w:val="009C5B2B"/>
    <w:rsid w:val="009C5EF8"/>
    <w:rsid w:val="009C6041"/>
    <w:rsid w:val="009C61FB"/>
    <w:rsid w:val="009C66DB"/>
    <w:rsid w:val="009C6B98"/>
    <w:rsid w:val="009C7283"/>
    <w:rsid w:val="009C73EA"/>
    <w:rsid w:val="009D19A1"/>
    <w:rsid w:val="009D1BE1"/>
    <w:rsid w:val="009D22E9"/>
    <w:rsid w:val="009D35E4"/>
    <w:rsid w:val="009D3791"/>
    <w:rsid w:val="009D3843"/>
    <w:rsid w:val="009D46D5"/>
    <w:rsid w:val="009D4805"/>
    <w:rsid w:val="009D5A73"/>
    <w:rsid w:val="009D5F3D"/>
    <w:rsid w:val="009D6399"/>
    <w:rsid w:val="009D6B40"/>
    <w:rsid w:val="009D6E3D"/>
    <w:rsid w:val="009D71E1"/>
    <w:rsid w:val="009D7279"/>
    <w:rsid w:val="009D73B4"/>
    <w:rsid w:val="009D7564"/>
    <w:rsid w:val="009D758E"/>
    <w:rsid w:val="009E08A5"/>
    <w:rsid w:val="009E0E64"/>
    <w:rsid w:val="009E0F8A"/>
    <w:rsid w:val="009E1218"/>
    <w:rsid w:val="009E1E19"/>
    <w:rsid w:val="009E22BF"/>
    <w:rsid w:val="009E2891"/>
    <w:rsid w:val="009E2B51"/>
    <w:rsid w:val="009E2D86"/>
    <w:rsid w:val="009E4C8F"/>
    <w:rsid w:val="009E567F"/>
    <w:rsid w:val="009E6522"/>
    <w:rsid w:val="009E6F97"/>
    <w:rsid w:val="009E7FCA"/>
    <w:rsid w:val="009F0626"/>
    <w:rsid w:val="009F1CBA"/>
    <w:rsid w:val="009F244A"/>
    <w:rsid w:val="009F2F06"/>
    <w:rsid w:val="009F34BA"/>
    <w:rsid w:val="009F4848"/>
    <w:rsid w:val="009F493A"/>
    <w:rsid w:val="009F4E1C"/>
    <w:rsid w:val="009F4EAE"/>
    <w:rsid w:val="009F6901"/>
    <w:rsid w:val="009F7559"/>
    <w:rsid w:val="009F7B4E"/>
    <w:rsid w:val="00A00CA7"/>
    <w:rsid w:val="00A0127C"/>
    <w:rsid w:val="00A018CD"/>
    <w:rsid w:val="00A03995"/>
    <w:rsid w:val="00A03AC5"/>
    <w:rsid w:val="00A03C22"/>
    <w:rsid w:val="00A043C9"/>
    <w:rsid w:val="00A04B41"/>
    <w:rsid w:val="00A04DF7"/>
    <w:rsid w:val="00A05B47"/>
    <w:rsid w:val="00A05CB8"/>
    <w:rsid w:val="00A05D77"/>
    <w:rsid w:val="00A05E92"/>
    <w:rsid w:val="00A06498"/>
    <w:rsid w:val="00A06A59"/>
    <w:rsid w:val="00A0782B"/>
    <w:rsid w:val="00A11FCC"/>
    <w:rsid w:val="00A1238F"/>
    <w:rsid w:val="00A125E7"/>
    <w:rsid w:val="00A12A18"/>
    <w:rsid w:val="00A1475F"/>
    <w:rsid w:val="00A148BF"/>
    <w:rsid w:val="00A14DCE"/>
    <w:rsid w:val="00A14F1F"/>
    <w:rsid w:val="00A15624"/>
    <w:rsid w:val="00A15748"/>
    <w:rsid w:val="00A15764"/>
    <w:rsid w:val="00A167B6"/>
    <w:rsid w:val="00A175FF"/>
    <w:rsid w:val="00A209DD"/>
    <w:rsid w:val="00A2230E"/>
    <w:rsid w:val="00A2232D"/>
    <w:rsid w:val="00A235A9"/>
    <w:rsid w:val="00A23C23"/>
    <w:rsid w:val="00A23CBB"/>
    <w:rsid w:val="00A27AC9"/>
    <w:rsid w:val="00A301C9"/>
    <w:rsid w:val="00A30601"/>
    <w:rsid w:val="00A309BD"/>
    <w:rsid w:val="00A30F0C"/>
    <w:rsid w:val="00A31B54"/>
    <w:rsid w:val="00A32741"/>
    <w:rsid w:val="00A329CE"/>
    <w:rsid w:val="00A33CF0"/>
    <w:rsid w:val="00A343D3"/>
    <w:rsid w:val="00A34A6F"/>
    <w:rsid w:val="00A35416"/>
    <w:rsid w:val="00A3634B"/>
    <w:rsid w:val="00A36414"/>
    <w:rsid w:val="00A365B8"/>
    <w:rsid w:val="00A37578"/>
    <w:rsid w:val="00A407D2"/>
    <w:rsid w:val="00A40FAA"/>
    <w:rsid w:val="00A429BE"/>
    <w:rsid w:val="00A432ED"/>
    <w:rsid w:val="00A4372B"/>
    <w:rsid w:val="00A4609A"/>
    <w:rsid w:val="00A469B6"/>
    <w:rsid w:val="00A50AD9"/>
    <w:rsid w:val="00A50FB6"/>
    <w:rsid w:val="00A51CB9"/>
    <w:rsid w:val="00A52301"/>
    <w:rsid w:val="00A53218"/>
    <w:rsid w:val="00A543B2"/>
    <w:rsid w:val="00A54775"/>
    <w:rsid w:val="00A5514D"/>
    <w:rsid w:val="00A5531E"/>
    <w:rsid w:val="00A56090"/>
    <w:rsid w:val="00A56FA3"/>
    <w:rsid w:val="00A57645"/>
    <w:rsid w:val="00A578F1"/>
    <w:rsid w:val="00A6041B"/>
    <w:rsid w:val="00A60850"/>
    <w:rsid w:val="00A60AE3"/>
    <w:rsid w:val="00A61A17"/>
    <w:rsid w:val="00A61B1C"/>
    <w:rsid w:val="00A62515"/>
    <w:rsid w:val="00A62CF5"/>
    <w:rsid w:val="00A62D51"/>
    <w:rsid w:val="00A63989"/>
    <w:rsid w:val="00A63EB3"/>
    <w:rsid w:val="00A649D3"/>
    <w:rsid w:val="00A64B71"/>
    <w:rsid w:val="00A65A97"/>
    <w:rsid w:val="00A6658D"/>
    <w:rsid w:val="00A67D2E"/>
    <w:rsid w:val="00A707E3"/>
    <w:rsid w:val="00A70A3F"/>
    <w:rsid w:val="00A70F44"/>
    <w:rsid w:val="00A724D2"/>
    <w:rsid w:val="00A74DCD"/>
    <w:rsid w:val="00A75015"/>
    <w:rsid w:val="00A75A6C"/>
    <w:rsid w:val="00A762F0"/>
    <w:rsid w:val="00A77538"/>
    <w:rsid w:val="00A77674"/>
    <w:rsid w:val="00A80657"/>
    <w:rsid w:val="00A8070A"/>
    <w:rsid w:val="00A809F4"/>
    <w:rsid w:val="00A83850"/>
    <w:rsid w:val="00A83A96"/>
    <w:rsid w:val="00A84AFD"/>
    <w:rsid w:val="00A84D9B"/>
    <w:rsid w:val="00A84F38"/>
    <w:rsid w:val="00A8527A"/>
    <w:rsid w:val="00A865BC"/>
    <w:rsid w:val="00A86D5F"/>
    <w:rsid w:val="00A90403"/>
    <w:rsid w:val="00A90E66"/>
    <w:rsid w:val="00A93F97"/>
    <w:rsid w:val="00A93FCF"/>
    <w:rsid w:val="00A94339"/>
    <w:rsid w:val="00A94B14"/>
    <w:rsid w:val="00A94BF5"/>
    <w:rsid w:val="00A9561A"/>
    <w:rsid w:val="00A95698"/>
    <w:rsid w:val="00A95D5D"/>
    <w:rsid w:val="00A96870"/>
    <w:rsid w:val="00A96EF0"/>
    <w:rsid w:val="00A97447"/>
    <w:rsid w:val="00AA09C9"/>
    <w:rsid w:val="00AA0ABF"/>
    <w:rsid w:val="00AA0BA8"/>
    <w:rsid w:val="00AA129B"/>
    <w:rsid w:val="00AA3C21"/>
    <w:rsid w:val="00AA433C"/>
    <w:rsid w:val="00AA5EA1"/>
    <w:rsid w:val="00AA5FD2"/>
    <w:rsid w:val="00AA78F9"/>
    <w:rsid w:val="00AB0BD1"/>
    <w:rsid w:val="00AB27A4"/>
    <w:rsid w:val="00AB459B"/>
    <w:rsid w:val="00AB4D37"/>
    <w:rsid w:val="00AB5196"/>
    <w:rsid w:val="00AB51B2"/>
    <w:rsid w:val="00AB51D7"/>
    <w:rsid w:val="00AB553D"/>
    <w:rsid w:val="00AB61EE"/>
    <w:rsid w:val="00AB64F7"/>
    <w:rsid w:val="00AB74D5"/>
    <w:rsid w:val="00AB755B"/>
    <w:rsid w:val="00AC06BD"/>
    <w:rsid w:val="00AC19FC"/>
    <w:rsid w:val="00AC203E"/>
    <w:rsid w:val="00AC2BA7"/>
    <w:rsid w:val="00AC2BA8"/>
    <w:rsid w:val="00AC4D52"/>
    <w:rsid w:val="00AC66AC"/>
    <w:rsid w:val="00AC6B1B"/>
    <w:rsid w:val="00AC7B70"/>
    <w:rsid w:val="00AD023B"/>
    <w:rsid w:val="00AD171B"/>
    <w:rsid w:val="00AD18BB"/>
    <w:rsid w:val="00AD28F2"/>
    <w:rsid w:val="00AD3224"/>
    <w:rsid w:val="00AD32DA"/>
    <w:rsid w:val="00AD4C2A"/>
    <w:rsid w:val="00AE0306"/>
    <w:rsid w:val="00AE11D8"/>
    <w:rsid w:val="00AE23EC"/>
    <w:rsid w:val="00AE4293"/>
    <w:rsid w:val="00AE47D7"/>
    <w:rsid w:val="00AE49B5"/>
    <w:rsid w:val="00AE534B"/>
    <w:rsid w:val="00AE56D4"/>
    <w:rsid w:val="00AE5D4D"/>
    <w:rsid w:val="00AF060E"/>
    <w:rsid w:val="00AF0EBF"/>
    <w:rsid w:val="00AF1ABD"/>
    <w:rsid w:val="00AF1AE3"/>
    <w:rsid w:val="00AF20E5"/>
    <w:rsid w:val="00AF28A4"/>
    <w:rsid w:val="00AF5813"/>
    <w:rsid w:val="00AF67F9"/>
    <w:rsid w:val="00AF6A48"/>
    <w:rsid w:val="00AF6C28"/>
    <w:rsid w:val="00AF6D85"/>
    <w:rsid w:val="00AF73B1"/>
    <w:rsid w:val="00AF7824"/>
    <w:rsid w:val="00AF7DF7"/>
    <w:rsid w:val="00B01651"/>
    <w:rsid w:val="00B0207A"/>
    <w:rsid w:val="00B02BF6"/>
    <w:rsid w:val="00B031AC"/>
    <w:rsid w:val="00B04E16"/>
    <w:rsid w:val="00B05420"/>
    <w:rsid w:val="00B05567"/>
    <w:rsid w:val="00B06BB0"/>
    <w:rsid w:val="00B06D39"/>
    <w:rsid w:val="00B10281"/>
    <w:rsid w:val="00B134DA"/>
    <w:rsid w:val="00B144D5"/>
    <w:rsid w:val="00B16296"/>
    <w:rsid w:val="00B16905"/>
    <w:rsid w:val="00B17DAB"/>
    <w:rsid w:val="00B205A5"/>
    <w:rsid w:val="00B21785"/>
    <w:rsid w:val="00B23187"/>
    <w:rsid w:val="00B236A0"/>
    <w:rsid w:val="00B24C29"/>
    <w:rsid w:val="00B2518E"/>
    <w:rsid w:val="00B257FE"/>
    <w:rsid w:val="00B26BD8"/>
    <w:rsid w:val="00B26F6B"/>
    <w:rsid w:val="00B2703D"/>
    <w:rsid w:val="00B278EA"/>
    <w:rsid w:val="00B30444"/>
    <w:rsid w:val="00B307A3"/>
    <w:rsid w:val="00B31C11"/>
    <w:rsid w:val="00B31F78"/>
    <w:rsid w:val="00B32BDE"/>
    <w:rsid w:val="00B32D88"/>
    <w:rsid w:val="00B332AA"/>
    <w:rsid w:val="00B34845"/>
    <w:rsid w:val="00B367A6"/>
    <w:rsid w:val="00B371C5"/>
    <w:rsid w:val="00B375E4"/>
    <w:rsid w:val="00B3774B"/>
    <w:rsid w:val="00B37942"/>
    <w:rsid w:val="00B40EB2"/>
    <w:rsid w:val="00B41DE6"/>
    <w:rsid w:val="00B4246D"/>
    <w:rsid w:val="00B42F7E"/>
    <w:rsid w:val="00B43378"/>
    <w:rsid w:val="00B435C3"/>
    <w:rsid w:val="00B4392A"/>
    <w:rsid w:val="00B43C30"/>
    <w:rsid w:val="00B451F9"/>
    <w:rsid w:val="00B45443"/>
    <w:rsid w:val="00B4756A"/>
    <w:rsid w:val="00B47A4F"/>
    <w:rsid w:val="00B47FCE"/>
    <w:rsid w:val="00B527C0"/>
    <w:rsid w:val="00B563D6"/>
    <w:rsid w:val="00B568BE"/>
    <w:rsid w:val="00B60053"/>
    <w:rsid w:val="00B60E3E"/>
    <w:rsid w:val="00B617B3"/>
    <w:rsid w:val="00B6330A"/>
    <w:rsid w:val="00B63A77"/>
    <w:rsid w:val="00B6550C"/>
    <w:rsid w:val="00B67B35"/>
    <w:rsid w:val="00B706D4"/>
    <w:rsid w:val="00B708F7"/>
    <w:rsid w:val="00B70AD6"/>
    <w:rsid w:val="00B71392"/>
    <w:rsid w:val="00B720F4"/>
    <w:rsid w:val="00B72E6D"/>
    <w:rsid w:val="00B74475"/>
    <w:rsid w:val="00B745CD"/>
    <w:rsid w:val="00B7554E"/>
    <w:rsid w:val="00B75D57"/>
    <w:rsid w:val="00B76275"/>
    <w:rsid w:val="00B76FC9"/>
    <w:rsid w:val="00B77103"/>
    <w:rsid w:val="00B805A1"/>
    <w:rsid w:val="00B812B1"/>
    <w:rsid w:val="00B82CE4"/>
    <w:rsid w:val="00B836DE"/>
    <w:rsid w:val="00B83AD0"/>
    <w:rsid w:val="00B84DE5"/>
    <w:rsid w:val="00B8611D"/>
    <w:rsid w:val="00B861CF"/>
    <w:rsid w:val="00B868E4"/>
    <w:rsid w:val="00B86B77"/>
    <w:rsid w:val="00B91F75"/>
    <w:rsid w:val="00B920EA"/>
    <w:rsid w:val="00B92501"/>
    <w:rsid w:val="00B926D1"/>
    <w:rsid w:val="00B94EC8"/>
    <w:rsid w:val="00B971AF"/>
    <w:rsid w:val="00BA35AE"/>
    <w:rsid w:val="00BA4F11"/>
    <w:rsid w:val="00BA55B6"/>
    <w:rsid w:val="00BA6806"/>
    <w:rsid w:val="00BA69F8"/>
    <w:rsid w:val="00BB0D5A"/>
    <w:rsid w:val="00BB1769"/>
    <w:rsid w:val="00BB28C7"/>
    <w:rsid w:val="00BB296C"/>
    <w:rsid w:val="00BB2CB4"/>
    <w:rsid w:val="00BB4047"/>
    <w:rsid w:val="00BB4440"/>
    <w:rsid w:val="00BB4C3A"/>
    <w:rsid w:val="00BB4F88"/>
    <w:rsid w:val="00BB5BAD"/>
    <w:rsid w:val="00BB61DB"/>
    <w:rsid w:val="00BB632B"/>
    <w:rsid w:val="00BC020C"/>
    <w:rsid w:val="00BC031A"/>
    <w:rsid w:val="00BC194E"/>
    <w:rsid w:val="00BC1DCF"/>
    <w:rsid w:val="00BC31A2"/>
    <w:rsid w:val="00BC31EB"/>
    <w:rsid w:val="00BC33B4"/>
    <w:rsid w:val="00BC3BEF"/>
    <w:rsid w:val="00BC434E"/>
    <w:rsid w:val="00BC4F76"/>
    <w:rsid w:val="00BC6225"/>
    <w:rsid w:val="00BC67C9"/>
    <w:rsid w:val="00BC68BC"/>
    <w:rsid w:val="00BC6F67"/>
    <w:rsid w:val="00BC7EF2"/>
    <w:rsid w:val="00BC7F7B"/>
    <w:rsid w:val="00BD02B0"/>
    <w:rsid w:val="00BD10EF"/>
    <w:rsid w:val="00BD1E15"/>
    <w:rsid w:val="00BD2E6C"/>
    <w:rsid w:val="00BD39AD"/>
    <w:rsid w:val="00BD4266"/>
    <w:rsid w:val="00BD4371"/>
    <w:rsid w:val="00BD4C3E"/>
    <w:rsid w:val="00BD5AF5"/>
    <w:rsid w:val="00BD7665"/>
    <w:rsid w:val="00BE249C"/>
    <w:rsid w:val="00BE2F9F"/>
    <w:rsid w:val="00BE31A9"/>
    <w:rsid w:val="00BE40F8"/>
    <w:rsid w:val="00BE5BFE"/>
    <w:rsid w:val="00BE60E1"/>
    <w:rsid w:val="00BE661D"/>
    <w:rsid w:val="00BE6AD2"/>
    <w:rsid w:val="00BE7353"/>
    <w:rsid w:val="00BF065D"/>
    <w:rsid w:val="00BF0932"/>
    <w:rsid w:val="00BF3A81"/>
    <w:rsid w:val="00BF6FB8"/>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3789"/>
    <w:rsid w:val="00C138AD"/>
    <w:rsid w:val="00C14101"/>
    <w:rsid w:val="00C147C9"/>
    <w:rsid w:val="00C148B6"/>
    <w:rsid w:val="00C14F6F"/>
    <w:rsid w:val="00C15334"/>
    <w:rsid w:val="00C16144"/>
    <w:rsid w:val="00C17785"/>
    <w:rsid w:val="00C206B2"/>
    <w:rsid w:val="00C2191E"/>
    <w:rsid w:val="00C22BE5"/>
    <w:rsid w:val="00C25589"/>
    <w:rsid w:val="00C265C9"/>
    <w:rsid w:val="00C309A8"/>
    <w:rsid w:val="00C30D22"/>
    <w:rsid w:val="00C31F31"/>
    <w:rsid w:val="00C332D3"/>
    <w:rsid w:val="00C34818"/>
    <w:rsid w:val="00C34F59"/>
    <w:rsid w:val="00C35014"/>
    <w:rsid w:val="00C362A9"/>
    <w:rsid w:val="00C367AF"/>
    <w:rsid w:val="00C37097"/>
    <w:rsid w:val="00C37C21"/>
    <w:rsid w:val="00C41110"/>
    <w:rsid w:val="00C41B6C"/>
    <w:rsid w:val="00C41C22"/>
    <w:rsid w:val="00C41F44"/>
    <w:rsid w:val="00C4255C"/>
    <w:rsid w:val="00C45465"/>
    <w:rsid w:val="00C459DF"/>
    <w:rsid w:val="00C45FED"/>
    <w:rsid w:val="00C46103"/>
    <w:rsid w:val="00C465CC"/>
    <w:rsid w:val="00C477B3"/>
    <w:rsid w:val="00C47E4B"/>
    <w:rsid w:val="00C47F5B"/>
    <w:rsid w:val="00C50C2A"/>
    <w:rsid w:val="00C5248A"/>
    <w:rsid w:val="00C52F23"/>
    <w:rsid w:val="00C53020"/>
    <w:rsid w:val="00C53035"/>
    <w:rsid w:val="00C54B91"/>
    <w:rsid w:val="00C55001"/>
    <w:rsid w:val="00C553BF"/>
    <w:rsid w:val="00C56246"/>
    <w:rsid w:val="00C56ABD"/>
    <w:rsid w:val="00C56FF1"/>
    <w:rsid w:val="00C57FCC"/>
    <w:rsid w:val="00C60826"/>
    <w:rsid w:val="00C60E62"/>
    <w:rsid w:val="00C62AF2"/>
    <w:rsid w:val="00C63EC6"/>
    <w:rsid w:val="00C643A7"/>
    <w:rsid w:val="00C644FA"/>
    <w:rsid w:val="00C652B4"/>
    <w:rsid w:val="00C66C27"/>
    <w:rsid w:val="00C66E0F"/>
    <w:rsid w:val="00C67DF0"/>
    <w:rsid w:val="00C701DC"/>
    <w:rsid w:val="00C71933"/>
    <w:rsid w:val="00C71A6B"/>
    <w:rsid w:val="00C71C5F"/>
    <w:rsid w:val="00C728E1"/>
    <w:rsid w:val="00C74CCB"/>
    <w:rsid w:val="00C75A84"/>
    <w:rsid w:val="00C7600C"/>
    <w:rsid w:val="00C801F2"/>
    <w:rsid w:val="00C8037E"/>
    <w:rsid w:val="00C80ED6"/>
    <w:rsid w:val="00C81354"/>
    <w:rsid w:val="00C81847"/>
    <w:rsid w:val="00C81FBB"/>
    <w:rsid w:val="00C81FD3"/>
    <w:rsid w:val="00C8241F"/>
    <w:rsid w:val="00C8286C"/>
    <w:rsid w:val="00C83F81"/>
    <w:rsid w:val="00C83F98"/>
    <w:rsid w:val="00C84044"/>
    <w:rsid w:val="00C84C37"/>
    <w:rsid w:val="00C854A7"/>
    <w:rsid w:val="00C866C0"/>
    <w:rsid w:val="00C868F5"/>
    <w:rsid w:val="00C86EBA"/>
    <w:rsid w:val="00C87C01"/>
    <w:rsid w:val="00C87C26"/>
    <w:rsid w:val="00C90E6C"/>
    <w:rsid w:val="00C937AE"/>
    <w:rsid w:val="00C946A3"/>
    <w:rsid w:val="00C963EE"/>
    <w:rsid w:val="00C966E0"/>
    <w:rsid w:val="00CA011B"/>
    <w:rsid w:val="00CA0310"/>
    <w:rsid w:val="00CA06C1"/>
    <w:rsid w:val="00CA06C8"/>
    <w:rsid w:val="00CA0AFE"/>
    <w:rsid w:val="00CA0EE9"/>
    <w:rsid w:val="00CA1C33"/>
    <w:rsid w:val="00CA1F96"/>
    <w:rsid w:val="00CA2253"/>
    <w:rsid w:val="00CA330B"/>
    <w:rsid w:val="00CA4683"/>
    <w:rsid w:val="00CA4A76"/>
    <w:rsid w:val="00CA4BBE"/>
    <w:rsid w:val="00CA508B"/>
    <w:rsid w:val="00CA5D64"/>
    <w:rsid w:val="00CA5DB7"/>
    <w:rsid w:val="00CA6948"/>
    <w:rsid w:val="00CA7ABF"/>
    <w:rsid w:val="00CB00EE"/>
    <w:rsid w:val="00CB0FA6"/>
    <w:rsid w:val="00CB1AE7"/>
    <w:rsid w:val="00CB1E14"/>
    <w:rsid w:val="00CB439B"/>
    <w:rsid w:val="00CB4FBB"/>
    <w:rsid w:val="00CB5516"/>
    <w:rsid w:val="00CB5D03"/>
    <w:rsid w:val="00CB6837"/>
    <w:rsid w:val="00CB7413"/>
    <w:rsid w:val="00CC1043"/>
    <w:rsid w:val="00CC3049"/>
    <w:rsid w:val="00CC34BB"/>
    <w:rsid w:val="00CC36BD"/>
    <w:rsid w:val="00CC3B4E"/>
    <w:rsid w:val="00CC635F"/>
    <w:rsid w:val="00CC6630"/>
    <w:rsid w:val="00CC787B"/>
    <w:rsid w:val="00CD0871"/>
    <w:rsid w:val="00CD0DE2"/>
    <w:rsid w:val="00CD15B2"/>
    <w:rsid w:val="00CD340C"/>
    <w:rsid w:val="00CD3B28"/>
    <w:rsid w:val="00CD437D"/>
    <w:rsid w:val="00CD4486"/>
    <w:rsid w:val="00CD6BA5"/>
    <w:rsid w:val="00CD726F"/>
    <w:rsid w:val="00CD7AA5"/>
    <w:rsid w:val="00CE056A"/>
    <w:rsid w:val="00CE0888"/>
    <w:rsid w:val="00CE17DD"/>
    <w:rsid w:val="00CE2492"/>
    <w:rsid w:val="00CE2CBB"/>
    <w:rsid w:val="00CE3017"/>
    <w:rsid w:val="00CE390F"/>
    <w:rsid w:val="00CE4F09"/>
    <w:rsid w:val="00CE66A3"/>
    <w:rsid w:val="00CE6955"/>
    <w:rsid w:val="00CE70D2"/>
    <w:rsid w:val="00CF187C"/>
    <w:rsid w:val="00CF19F4"/>
    <w:rsid w:val="00CF2636"/>
    <w:rsid w:val="00CF2682"/>
    <w:rsid w:val="00CF298C"/>
    <w:rsid w:val="00CF3BA9"/>
    <w:rsid w:val="00CF3C22"/>
    <w:rsid w:val="00CF3CEE"/>
    <w:rsid w:val="00CF3DCD"/>
    <w:rsid w:val="00CF4084"/>
    <w:rsid w:val="00CF73F6"/>
    <w:rsid w:val="00CF7961"/>
    <w:rsid w:val="00CF7D1E"/>
    <w:rsid w:val="00D01159"/>
    <w:rsid w:val="00D01C3A"/>
    <w:rsid w:val="00D039DB"/>
    <w:rsid w:val="00D040F5"/>
    <w:rsid w:val="00D0470B"/>
    <w:rsid w:val="00D04A20"/>
    <w:rsid w:val="00D04D69"/>
    <w:rsid w:val="00D05CDB"/>
    <w:rsid w:val="00D06193"/>
    <w:rsid w:val="00D10F19"/>
    <w:rsid w:val="00D113D4"/>
    <w:rsid w:val="00D11DC9"/>
    <w:rsid w:val="00D12F68"/>
    <w:rsid w:val="00D13FF2"/>
    <w:rsid w:val="00D141A6"/>
    <w:rsid w:val="00D15BAE"/>
    <w:rsid w:val="00D16C65"/>
    <w:rsid w:val="00D16F79"/>
    <w:rsid w:val="00D20DF5"/>
    <w:rsid w:val="00D21264"/>
    <w:rsid w:val="00D239CB"/>
    <w:rsid w:val="00D248AD"/>
    <w:rsid w:val="00D24F9D"/>
    <w:rsid w:val="00D25EF1"/>
    <w:rsid w:val="00D26F12"/>
    <w:rsid w:val="00D3063A"/>
    <w:rsid w:val="00D32889"/>
    <w:rsid w:val="00D33097"/>
    <w:rsid w:val="00D336EC"/>
    <w:rsid w:val="00D3396E"/>
    <w:rsid w:val="00D33C2F"/>
    <w:rsid w:val="00D34061"/>
    <w:rsid w:val="00D34D04"/>
    <w:rsid w:val="00D357B0"/>
    <w:rsid w:val="00D3630E"/>
    <w:rsid w:val="00D37219"/>
    <w:rsid w:val="00D37A13"/>
    <w:rsid w:val="00D403F3"/>
    <w:rsid w:val="00D40D10"/>
    <w:rsid w:val="00D410E3"/>
    <w:rsid w:val="00D41829"/>
    <w:rsid w:val="00D419D1"/>
    <w:rsid w:val="00D41E1E"/>
    <w:rsid w:val="00D41E3F"/>
    <w:rsid w:val="00D41FEE"/>
    <w:rsid w:val="00D4331C"/>
    <w:rsid w:val="00D43652"/>
    <w:rsid w:val="00D43856"/>
    <w:rsid w:val="00D43A6F"/>
    <w:rsid w:val="00D44923"/>
    <w:rsid w:val="00D454FD"/>
    <w:rsid w:val="00D45981"/>
    <w:rsid w:val="00D46E4A"/>
    <w:rsid w:val="00D47A68"/>
    <w:rsid w:val="00D5013F"/>
    <w:rsid w:val="00D50B56"/>
    <w:rsid w:val="00D5117D"/>
    <w:rsid w:val="00D51C1E"/>
    <w:rsid w:val="00D53315"/>
    <w:rsid w:val="00D53D93"/>
    <w:rsid w:val="00D54DDF"/>
    <w:rsid w:val="00D562F1"/>
    <w:rsid w:val="00D56B2D"/>
    <w:rsid w:val="00D5736E"/>
    <w:rsid w:val="00D57A5C"/>
    <w:rsid w:val="00D57AEF"/>
    <w:rsid w:val="00D6056E"/>
    <w:rsid w:val="00D60C95"/>
    <w:rsid w:val="00D612DA"/>
    <w:rsid w:val="00D61507"/>
    <w:rsid w:val="00D616A1"/>
    <w:rsid w:val="00D62868"/>
    <w:rsid w:val="00D62F58"/>
    <w:rsid w:val="00D641BC"/>
    <w:rsid w:val="00D6654F"/>
    <w:rsid w:val="00D66906"/>
    <w:rsid w:val="00D701FB"/>
    <w:rsid w:val="00D708DA"/>
    <w:rsid w:val="00D70BF9"/>
    <w:rsid w:val="00D71A56"/>
    <w:rsid w:val="00D74076"/>
    <w:rsid w:val="00D75BC8"/>
    <w:rsid w:val="00D76BC0"/>
    <w:rsid w:val="00D772F8"/>
    <w:rsid w:val="00D805D5"/>
    <w:rsid w:val="00D80A54"/>
    <w:rsid w:val="00D80E77"/>
    <w:rsid w:val="00D815AC"/>
    <w:rsid w:val="00D82102"/>
    <w:rsid w:val="00D82BF5"/>
    <w:rsid w:val="00D83BC4"/>
    <w:rsid w:val="00D85902"/>
    <w:rsid w:val="00D86075"/>
    <w:rsid w:val="00D86398"/>
    <w:rsid w:val="00D87079"/>
    <w:rsid w:val="00D87E1B"/>
    <w:rsid w:val="00D90338"/>
    <w:rsid w:val="00D90444"/>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308A"/>
    <w:rsid w:val="00DA3203"/>
    <w:rsid w:val="00DA330A"/>
    <w:rsid w:val="00DA55F1"/>
    <w:rsid w:val="00DA5967"/>
    <w:rsid w:val="00DB000A"/>
    <w:rsid w:val="00DB29B4"/>
    <w:rsid w:val="00DB4157"/>
    <w:rsid w:val="00DB49AA"/>
    <w:rsid w:val="00DB53E0"/>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30D6"/>
    <w:rsid w:val="00DC4AAD"/>
    <w:rsid w:val="00DC4BDE"/>
    <w:rsid w:val="00DC4C91"/>
    <w:rsid w:val="00DC5087"/>
    <w:rsid w:val="00DC57A1"/>
    <w:rsid w:val="00DC5B08"/>
    <w:rsid w:val="00DC6901"/>
    <w:rsid w:val="00DC732C"/>
    <w:rsid w:val="00DC7EF0"/>
    <w:rsid w:val="00DD04FE"/>
    <w:rsid w:val="00DD0D12"/>
    <w:rsid w:val="00DD1A1D"/>
    <w:rsid w:val="00DD26C0"/>
    <w:rsid w:val="00DD31B6"/>
    <w:rsid w:val="00DD3CD8"/>
    <w:rsid w:val="00DD3DC7"/>
    <w:rsid w:val="00DD52A1"/>
    <w:rsid w:val="00DD58E7"/>
    <w:rsid w:val="00DD6208"/>
    <w:rsid w:val="00DD62BC"/>
    <w:rsid w:val="00DD67ED"/>
    <w:rsid w:val="00DD795F"/>
    <w:rsid w:val="00DE0147"/>
    <w:rsid w:val="00DE09DF"/>
    <w:rsid w:val="00DE135D"/>
    <w:rsid w:val="00DE13DD"/>
    <w:rsid w:val="00DE2413"/>
    <w:rsid w:val="00DE25E0"/>
    <w:rsid w:val="00DE395D"/>
    <w:rsid w:val="00DE3D07"/>
    <w:rsid w:val="00DE47C4"/>
    <w:rsid w:val="00DE49AF"/>
    <w:rsid w:val="00DE4E2A"/>
    <w:rsid w:val="00DE52A0"/>
    <w:rsid w:val="00DE57BA"/>
    <w:rsid w:val="00DE58B5"/>
    <w:rsid w:val="00DE5FB6"/>
    <w:rsid w:val="00DE6199"/>
    <w:rsid w:val="00DE6215"/>
    <w:rsid w:val="00DE7AB2"/>
    <w:rsid w:val="00DE7E45"/>
    <w:rsid w:val="00DF0352"/>
    <w:rsid w:val="00DF0D04"/>
    <w:rsid w:val="00DF1B3E"/>
    <w:rsid w:val="00DF26C1"/>
    <w:rsid w:val="00DF2FFB"/>
    <w:rsid w:val="00DF35D9"/>
    <w:rsid w:val="00DF3AF9"/>
    <w:rsid w:val="00DF3E63"/>
    <w:rsid w:val="00DF5095"/>
    <w:rsid w:val="00DF57AF"/>
    <w:rsid w:val="00DF64C8"/>
    <w:rsid w:val="00DF6FB9"/>
    <w:rsid w:val="00DF75FE"/>
    <w:rsid w:val="00DF77C3"/>
    <w:rsid w:val="00DF7FAF"/>
    <w:rsid w:val="00E04224"/>
    <w:rsid w:val="00E0437E"/>
    <w:rsid w:val="00E050BB"/>
    <w:rsid w:val="00E059FD"/>
    <w:rsid w:val="00E05D8E"/>
    <w:rsid w:val="00E07736"/>
    <w:rsid w:val="00E11658"/>
    <w:rsid w:val="00E117F2"/>
    <w:rsid w:val="00E132CD"/>
    <w:rsid w:val="00E143AE"/>
    <w:rsid w:val="00E147CE"/>
    <w:rsid w:val="00E14CE2"/>
    <w:rsid w:val="00E169B9"/>
    <w:rsid w:val="00E16A5B"/>
    <w:rsid w:val="00E171BF"/>
    <w:rsid w:val="00E17630"/>
    <w:rsid w:val="00E17CA6"/>
    <w:rsid w:val="00E200F3"/>
    <w:rsid w:val="00E20515"/>
    <w:rsid w:val="00E20B64"/>
    <w:rsid w:val="00E23C0E"/>
    <w:rsid w:val="00E23CFF"/>
    <w:rsid w:val="00E25BB4"/>
    <w:rsid w:val="00E272D9"/>
    <w:rsid w:val="00E305DC"/>
    <w:rsid w:val="00E309CE"/>
    <w:rsid w:val="00E30B31"/>
    <w:rsid w:val="00E31761"/>
    <w:rsid w:val="00E326B1"/>
    <w:rsid w:val="00E327C1"/>
    <w:rsid w:val="00E33D04"/>
    <w:rsid w:val="00E349A8"/>
    <w:rsid w:val="00E35289"/>
    <w:rsid w:val="00E352C0"/>
    <w:rsid w:val="00E354A1"/>
    <w:rsid w:val="00E361A5"/>
    <w:rsid w:val="00E363AF"/>
    <w:rsid w:val="00E36651"/>
    <w:rsid w:val="00E37C1E"/>
    <w:rsid w:val="00E41A59"/>
    <w:rsid w:val="00E41FCA"/>
    <w:rsid w:val="00E4220C"/>
    <w:rsid w:val="00E42A69"/>
    <w:rsid w:val="00E439A7"/>
    <w:rsid w:val="00E43BC7"/>
    <w:rsid w:val="00E4426C"/>
    <w:rsid w:val="00E44905"/>
    <w:rsid w:val="00E455D1"/>
    <w:rsid w:val="00E45D10"/>
    <w:rsid w:val="00E46EA3"/>
    <w:rsid w:val="00E47FED"/>
    <w:rsid w:val="00E5017B"/>
    <w:rsid w:val="00E51B5C"/>
    <w:rsid w:val="00E52C54"/>
    <w:rsid w:val="00E53F13"/>
    <w:rsid w:val="00E543C8"/>
    <w:rsid w:val="00E54DCC"/>
    <w:rsid w:val="00E56F25"/>
    <w:rsid w:val="00E5774B"/>
    <w:rsid w:val="00E5793B"/>
    <w:rsid w:val="00E628A0"/>
    <w:rsid w:val="00E638D1"/>
    <w:rsid w:val="00E6394F"/>
    <w:rsid w:val="00E64FC3"/>
    <w:rsid w:val="00E6552E"/>
    <w:rsid w:val="00E65605"/>
    <w:rsid w:val="00E67012"/>
    <w:rsid w:val="00E677C4"/>
    <w:rsid w:val="00E7059B"/>
    <w:rsid w:val="00E70BC7"/>
    <w:rsid w:val="00E74F1C"/>
    <w:rsid w:val="00E75B6C"/>
    <w:rsid w:val="00E76078"/>
    <w:rsid w:val="00E76E8F"/>
    <w:rsid w:val="00E77554"/>
    <w:rsid w:val="00E779A8"/>
    <w:rsid w:val="00E77FA1"/>
    <w:rsid w:val="00E801EC"/>
    <w:rsid w:val="00E814D9"/>
    <w:rsid w:val="00E819D4"/>
    <w:rsid w:val="00E83333"/>
    <w:rsid w:val="00E838C9"/>
    <w:rsid w:val="00E85320"/>
    <w:rsid w:val="00E85433"/>
    <w:rsid w:val="00E854F9"/>
    <w:rsid w:val="00E8799C"/>
    <w:rsid w:val="00E90034"/>
    <w:rsid w:val="00E90A02"/>
    <w:rsid w:val="00E90CF7"/>
    <w:rsid w:val="00E927C1"/>
    <w:rsid w:val="00E931A1"/>
    <w:rsid w:val="00E93483"/>
    <w:rsid w:val="00E95E3C"/>
    <w:rsid w:val="00E96158"/>
    <w:rsid w:val="00E96F19"/>
    <w:rsid w:val="00E974AF"/>
    <w:rsid w:val="00E974E5"/>
    <w:rsid w:val="00E97696"/>
    <w:rsid w:val="00EA0AC5"/>
    <w:rsid w:val="00EA0E16"/>
    <w:rsid w:val="00EA13E1"/>
    <w:rsid w:val="00EA17C8"/>
    <w:rsid w:val="00EA2A65"/>
    <w:rsid w:val="00EA2C5D"/>
    <w:rsid w:val="00EA378F"/>
    <w:rsid w:val="00EA46F9"/>
    <w:rsid w:val="00EA5CC4"/>
    <w:rsid w:val="00EA7C49"/>
    <w:rsid w:val="00EB0F27"/>
    <w:rsid w:val="00EB1511"/>
    <w:rsid w:val="00EB17E9"/>
    <w:rsid w:val="00EB285B"/>
    <w:rsid w:val="00EB31DD"/>
    <w:rsid w:val="00EB32C8"/>
    <w:rsid w:val="00EB3651"/>
    <w:rsid w:val="00EB3AFB"/>
    <w:rsid w:val="00EB40B7"/>
    <w:rsid w:val="00EB4DA8"/>
    <w:rsid w:val="00EB57A1"/>
    <w:rsid w:val="00EB591A"/>
    <w:rsid w:val="00EB5B2F"/>
    <w:rsid w:val="00EB5F9A"/>
    <w:rsid w:val="00EB7219"/>
    <w:rsid w:val="00EB7703"/>
    <w:rsid w:val="00EC0516"/>
    <w:rsid w:val="00EC3248"/>
    <w:rsid w:val="00EC51A9"/>
    <w:rsid w:val="00EC58CB"/>
    <w:rsid w:val="00EC5AEA"/>
    <w:rsid w:val="00EC5B59"/>
    <w:rsid w:val="00EC68F9"/>
    <w:rsid w:val="00EC6AEA"/>
    <w:rsid w:val="00EC6FF5"/>
    <w:rsid w:val="00EC7190"/>
    <w:rsid w:val="00EC748E"/>
    <w:rsid w:val="00ED0575"/>
    <w:rsid w:val="00ED19AC"/>
    <w:rsid w:val="00ED2982"/>
    <w:rsid w:val="00ED402D"/>
    <w:rsid w:val="00ED4548"/>
    <w:rsid w:val="00ED5806"/>
    <w:rsid w:val="00ED657E"/>
    <w:rsid w:val="00ED6A99"/>
    <w:rsid w:val="00ED6B1B"/>
    <w:rsid w:val="00ED7DE3"/>
    <w:rsid w:val="00EE0C1D"/>
    <w:rsid w:val="00EE1308"/>
    <w:rsid w:val="00EE1314"/>
    <w:rsid w:val="00EE1DE9"/>
    <w:rsid w:val="00EE35C4"/>
    <w:rsid w:val="00EE7581"/>
    <w:rsid w:val="00EF05F3"/>
    <w:rsid w:val="00EF0CD6"/>
    <w:rsid w:val="00EF35F6"/>
    <w:rsid w:val="00EF3786"/>
    <w:rsid w:val="00EF3E86"/>
    <w:rsid w:val="00EF41DC"/>
    <w:rsid w:val="00EF5530"/>
    <w:rsid w:val="00EF5A39"/>
    <w:rsid w:val="00EF614D"/>
    <w:rsid w:val="00EF69D5"/>
    <w:rsid w:val="00EF6CE7"/>
    <w:rsid w:val="00EF6D9F"/>
    <w:rsid w:val="00EF6F92"/>
    <w:rsid w:val="00EF7533"/>
    <w:rsid w:val="00F015D0"/>
    <w:rsid w:val="00F01B1A"/>
    <w:rsid w:val="00F01CAE"/>
    <w:rsid w:val="00F03F5C"/>
    <w:rsid w:val="00F0488E"/>
    <w:rsid w:val="00F0569D"/>
    <w:rsid w:val="00F058B6"/>
    <w:rsid w:val="00F10D1E"/>
    <w:rsid w:val="00F111AF"/>
    <w:rsid w:val="00F1177A"/>
    <w:rsid w:val="00F121A3"/>
    <w:rsid w:val="00F12C9C"/>
    <w:rsid w:val="00F145A2"/>
    <w:rsid w:val="00F16695"/>
    <w:rsid w:val="00F1701E"/>
    <w:rsid w:val="00F178E6"/>
    <w:rsid w:val="00F17C07"/>
    <w:rsid w:val="00F200FF"/>
    <w:rsid w:val="00F201F6"/>
    <w:rsid w:val="00F21E3A"/>
    <w:rsid w:val="00F220EA"/>
    <w:rsid w:val="00F24296"/>
    <w:rsid w:val="00F25083"/>
    <w:rsid w:val="00F317BC"/>
    <w:rsid w:val="00F31AB7"/>
    <w:rsid w:val="00F32FAD"/>
    <w:rsid w:val="00F331DE"/>
    <w:rsid w:val="00F345A1"/>
    <w:rsid w:val="00F346BA"/>
    <w:rsid w:val="00F34A2D"/>
    <w:rsid w:val="00F34EC4"/>
    <w:rsid w:val="00F35CD8"/>
    <w:rsid w:val="00F35DC6"/>
    <w:rsid w:val="00F3689D"/>
    <w:rsid w:val="00F36B62"/>
    <w:rsid w:val="00F36BA6"/>
    <w:rsid w:val="00F375F3"/>
    <w:rsid w:val="00F40930"/>
    <w:rsid w:val="00F417B9"/>
    <w:rsid w:val="00F41E7C"/>
    <w:rsid w:val="00F431A5"/>
    <w:rsid w:val="00F4325C"/>
    <w:rsid w:val="00F43931"/>
    <w:rsid w:val="00F44139"/>
    <w:rsid w:val="00F444E0"/>
    <w:rsid w:val="00F44AE7"/>
    <w:rsid w:val="00F45A1B"/>
    <w:rsid w:val="00F45B15"/>
    <w:rsid w:val="00F47A3C"/>
    <w:rsid w:val="00F47A94"/>
    <w:rsid w:val="00F50AF5"/>
    <w:rsid w:val="00F50FC6"/>
    <w:rsid w:val="00F52255"/>
    <w:rsid w:val="00F529E5"/>
    <w:rsid w:val="00F52EB2"/>
    <w:rsid w:val="00F534FE"/>
    <w:rsid w:val="00F5482F"/>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EB4"/>
    <w:rsid w:val="00F64113"/>
    <w:rsid w:val="00F644A0"/>
    <w:rsid w:val="00F64AD1"/>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684"/>
    <w:rsid w:val="00F80F6E"/>
    <w:rsid w:val="00F8317E"/>
    <w:rsid w:val="00F842EB"/>
    <w:rsid w:val="00F84A5B"/>
    <w:rsid w:val="00F84C93"/>
    <w:rsid w:val="00F84CF6"/>
    <w:rsid w:val="00F84E3A"/>
    <w:rsid w:val="00F867B4"/>
    <w:rsid w:val="00F87124"/>
    <w:rsid w:val="00F87778"/>
    <w:rsid w:val="00F87883"/>
    <w:rsid w:val="00F907A8"/>
    <w:rsid w:val="00F9080E"/>
    <w:rsid w:val="00F90A7E"/>
    <w:rsid w:val="00F9121C"/>
    <w:rsid w:val="00F92436"/>
    <w:rsid w:val="00F92BF9"/>
    <w:rsid w:val="00F92D14"/>
    <w:rsid w:val="00F93AF9"/>
    <w:rsid w:val="00F93E8E"/>
    <w:rsid w:val="00F94EF5"/>
    <w:rsid w:val="00F9555C"/>
    <w:rsid w:val="00F9571D"/>
    <w:rsid w:val="00F96595"/>
    <w:rsid w:val="00F96606"/>
    <w:rsid w:val="00FA0E7F"/>
    <w:rsid w:val="00FA1738"/>
    <w:rsid w:val="00FA292A"/>
    <w:rsid w:val="00FA2AAF"/>
    <w:rsid w:val="00FA2CED"/>
    <w:rsid w:val="00FA2DB9"/>
    <w:rsid w:val="00FA343C"/>
    <w:rsid w:val="00FA34F1"/>
    <w:rsid w:val="00FA39B3"/>
    <w:rsid w:val="00FA3C1D"/>
    <w:rsid w:val="00FA4B02"/>
    <w:rsid w:val="00FA5E5F"/>
    <w:rsid w:val="00FA6672"/>
    <w:rsid w:val="00FA68F0"/>
    <w:rsid w:val="00FA6A65"/>
    <w:rsid w:val="00FB1181"/>
    <w:rsid w:val="00FB1752"/>
    <w:rsid w:val="00FB2109"/>
    <w:rsid w:val="00FB2D27"/>
    <w:rsid w:val="00FB2FAD"/>
    <w:rsid w:val="00FB3985"/>
    <w:rsid w:val="00FB4D41"/>
    <w:rsid w:val="00FB65F9"/>
    <w:rsid w:val="00FB6A28"/>
    <w:rsid w:val="00FC3272"/>
    <w:rsid w:val="00FC5997"/>
    <w:rsid w:val="00FC5AF6"/>
    <w:rsid w:val="00FC6CF0"/>
    <w:rsid w:val="00FD03E8"/>
    <w:rsid w:val="00FD35F7"/>
    <w:rsid w:val="00FD3FB8"/>
    <w:rsid w:val="00FD3FF9"/>
    <w:rsid w:val="00FD4007"/>
    <w:rsid w:val="00FD427E"/>
    <w:rsid w:val="00FD42D9"/>
    <w:rsid w:val="00FD583F"/>
    <w:rsid w:val="00FD63A0"/>
    <w:rsid w:val="00FD6E6E"/>
    <w:rsid w:val="00FD7176"/>
    <w:rsid w:val="00FE0169"/>
    <w:rsid w:val="00FE0744"/>
    <w:rsid w:val="00FE2929"/>
    <w:rsid w:val="00FE29C0"/>
    <w:rsid w:val="00FE2DF5"/>
    <w:rsid w:val="00FE31E7"/>
    <w:rsid w:val="00FE3970"/>
    <w:rsid w:val="00FE3A3B"/>
    <w:rsid w:val="00FE3AB8"/>
    <w:rsid w:val="00FE46D6"/>
    <w:rsid w:val="00FE527D"/>
    <w:rsid w:val="00FE5658"/>
    <w:rsid w:val="00FE7ABF"/>
    <w:rsid w:val="00FF0BB3"/>
    <w:rsid w:val="00FF2F34"/>
    <w:rsid w:val="00FF2F6B"/>
    <w:rsid w:val="00FF42E1"/>
    <w:rsid w:val="00FF4906"/>
    <w:rsid w:val="00FF49BF"/>
    <w:rsid w:val="00FF532B"/>
    <w:rsid w:val="00FF61E4"/>
    <w:rsid w:val="00FF6522"/>
    <w:rsid w:val="00FF6749"/>
    <w:rsid w:val="00FF6DF0"/>
    <w:rsid w:val="281A169F"/>
    <w:rsid w:val="2A266D49"/>
    <w:rsid w:val="7CBB6C4E"/>
    <w:rsid w:val="7E1169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iPriority="39" w:name="toc 4"/>
    <w:lsdException w:qFormat="1" w:unhideWhenUsed="0" w:uiPriority="0"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28"/>
    <w:qFormat/>
    <w:uiPriority w:val="0"/>
    <w:pPr>
      <w:keepNext/>
      <w:keepLines/>
      <w:numPr>
        <w:ilvl w:val="0"/>
        <w:numId w:val="1"/>
      </w:numPr>
      <w:tabs>
        <w:tab w:val="left" w:pos="426"/>
      </w:tabs>
      <w:overflowPunct w:val="0"/>
      <w:autoSpaceDE w:val="0"/>
      <w:autoSpaceDN w:val="0"/>
      <w:adjustRightInd w:val="0"/>
      <w:spacing w:before="360" w:after="120" w:line="288" w:lineRule="auto"/>
      <w:textAlignment w:val="baseline"/>
      <w:outlineLvl w:val="0"/>
    </w:pPr>
    <w:rPr>
      <w:rFonts w:ascii="Arial" w:hAnsi="Arial" w:eastAsia="Batang" w:cs="Times New Roman"/>
      <w:sz w:val="32"/>
      <w:szCs w:val="32"/>
      <w:lang w:val="en-GB" w:eastAsia="ko-KR" w:bidi="ar-SA"/>
    </w:rPr>
  </w:style>
  <w:style w:type="paragraph" w:styleId="3">
    <w:name w:val="heading 2"/>
    <w:basedOn w:val="2"/>
    <w:next w:val="1"/>
    <w:link w:val="37"/>
    <w:qFormat/>
    <w:uiPriority w:val="0"/>
    <w:pPr>
      <w:numPr>
        <w:ilvl w:val="1"/>
        <w:numId w:val="2"/>
      </w:numPr>
      <w:tabs>
        <w:tab w:val="clear" w:pos="426"/>
      </w:tabs>
      <w:spacing w:before="180"/>
      <w:outlineLvl w:val="1"/>
    </w:pPr>
    <w:rPr>
      <w:sz w:val="24"/>
    </w:rPr>
  </w:style>
  <w:style w:type="paragraph" w:styleId="4">
    <w:name w:val="heading 3"/>
    <w:basedOn w:val="1"/>
    <w:next w:val="1"/>
    <w:link w:val="3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9">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eastAsia="黑体" w:asciiTheme="majorHAnsi" w:hAnsiTheme="majorHAnsi" w:cstheme="majorBidi"/>
    </w:rPr>
  </w:style>
  <w:style w:type="paragraph" w:styleId="7">
    <w:name w:val="Document Map"/>
    <w:basedOn w:val="1"/>
    <w:link w:val="51"/>
    <w:semiHidden/>
    <w:unhideWhenUsed/>
    <w:qFormat/>
    <w:uiPriority w:val="99"/>
    <w:rPr>
      <w:rFonts w:ascii="宋体" w:eastAsia="宋体"/>
      <w:sz w:val="18"/>
      <w:szCs w:val="18"/>
    </w:rPr>
  </w:style>
  <w:style w:type="paragraph" w:styleId="8">
    <w:name w:val="annotation text"/>
    <w:basedOn w:val="1"/>
    <w:link w:val="38"/>
    <w:semiHidden/>
    <w:unhideWhenUsed/>
    <w:qFormat/>
    <w:uiPriority w:val="99"/>
  </w:style>
  <w:style w:type="paragraph" w:styleId="9">
    <w:name w:val="Body Text"/>
    <w:basedOn w:val="1"/>
    <w:link w:val="44"/>
    <w:semiHidden/>
    <w:unhideWhenUsed/>
    <w:qFormat/>
    <w:uiPriority w:val="99"/>
    <w:pPr>
      <w:spacing w:after="120"/>
    </w:pPr>
  </w:style>
  <w:style w:type="paragraph" w:styleId="10">
    <w:name w:val="toc 5"/>
    <w:basedOn w:val="11"/>
    <w:next w:val="1"/>
    <w:semiHidden/>
    <w:qFormat/>
    <w:uiPriority w:val="0"/>
    <w:pPr>
      <w:keepLines/>
      <w:widowControl w:val="0"/>
      <w:tabs>
        <w:tab w:val="right" w:leader="dot" w:pos="9639"/>
      </w:tabs>
      <w:overflowPunct w:val="0"/>
      <w:autoSpaceDE w:val="0"/>
      <w:autoSpaceDN w:val="0"/>
      <w:adjustRightInd w:val="0"/>
      <w:spacing w:after="0"/>
      <w:ind w:left="1701" w:leftChars="0" w:right="425" w:hanging="1701"/>
      <w:textAlignment w:val="baseline"/>
    </w:pPr>
    <w:rPr>
      <w:rFonts w:eastAsia="Times New Roman"/>
    </w:rPr>
  </w:style>
  <w:style w:type="paragraph" w:styleId="11">
    <w:name w:val="toc 4"/>
    <w:basedOn w:val="1"/>
    <w:next w:val="1"/>
    <w:semiHidden/>
    <w:unhideWhenUsed/>
    <w:qFormat/>
    <w:uiPriority w:val="39"/>
    <w:pPr>
      <w:ind w:left="1260" w:leftChars="600"/>
    </w:pPr>
  </w:style>
  <w:style w:type="paragraph" w:styleId="12">
    <w:name w:val="Balloon Text"/>
    <w:basedOn w:val="1"/>
    <w:link w:val="24"/>
    <w:semiHidden/>
    <w:unhideWhenUsed/>
    <w:qFormat/>
    <w:uiPriority w:val="99"/>
    <w:pPr>
      <w:spacing w:after="0"/>
    </w:pPr>
    <w:rPr>
      <w:sz w:val="18"/>
      <w:szCs w:val="18"/>
    </w:rPr>
  </w:style>
  <w:style w:type="paragraph" w:styleId="13">
    <w:name w:val="footer"/>
    <w:basedOn w:val="1"/>
    <w:link w:val="30"/>
    <w:unhideWhenUsed/>
    <w:qFormat/>
    <w:uiPriority w:val="99"/>
    <w:pPr>
      <w:tabs>
        <w:tab w:val="center" w:pos="4153"/>
        <w:tab w:val="right" w:pos="8306"/>
      </w:tabs>
      <w:snapToGrid w:val="0"/>
    </w:pPr>
    <w:rPr>
      <w:sz w:val="18"/>
      <w:szCs w:val="18"/>
    </w:rPr>
  </w:style>
  <w:style w:type="paragraph" w:styleId="14">
    <w:name w:val="header"/>
    <w:basedOn w:val="1"/>
    <w:link w:val="29"/>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Normal (Web)"/>
    <w:basedOn w:val="1"/>
    <w:qFormat/>
    <w:uiPriority w:val="99"/>
    <w:pPr>
      <w:spacing w:before="100" w:beforeAutospacing="1" w:after="100" w:afterAutospacing="1"/>
    </w:pPr>
    <w:rPr>
      <w:rFonts w:ascii="Arial" w:hAnsi="Arial" w:eastAsia="宋体" w:cs="Arial"/>
      <w:color w:val="493118"/>
      <w:sz w:val="18"/>
      <w:szCs w:val="18"/>
      <w:lang w:val="en-US" w:eastAsia="zh-CN"/>
    </w:rPr>
  </w:style>
  <w:style w:type="paragraph" w:styleId="16">
    <w:name w:val="annotation subject"/>
    <w:basedOn w:val="8"/>
    <w:next w:val="8"/>
    <w:link w:val="39"/>
    <w:semiHidden/>
    <w:unhideWhenUsed/>
    <w:qFormat/>
    <w:uiPriority w:val="99"/>
    <w:rPr>
      <w:b/>
      <w:bCs/>
    </w:rPr>
  </w:style>
  <w:style w:type="table" w:styleId="18">
    <w:name w:val="Table Grid"/>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qFormat/>
    <w:uiPriority w:val="22"/>
    <w:rPr>
      <w:b/>
      <w:bCs/>
    </w:rPr>
  </w:style>
  <w:style w:type="character" w:styleId="21">
    <w:name w:val="Emphasis"/>
    <w:qFormat/>
    <w:uiPriority w:val="20"/>
    <w:rPr>
      <w:i/>
      <w:iCs/>
    </w:rPr>
  </w:style>
  <w:style w:type="character" w:styleId="22">
    <w:name w:val="Hyperlink"/>
    <w:qFormat/>
    <w:uiPriority w:val="99"/>
    <w:rPr>
      <w:color w:val="0000FF"/>
      <w:u w:val="single"/>
    </w:rPr>
  </w:style>
  <w:style w:type="character" w:styleId="23">
    <w:name w:val="annotation reference"/>
    <w:basedOn w:val="19"/>
    <w:semiHidden/>
    <w:unhideWhenUsed/>
    <w:qFormat/>
    <w:uiPriority w:val="99"/>
    <w:rPr>
      <w:sz w:val="21"/>
      <w:szCs w:val="21"/>
    </w:rPr>
  </w:style>
  <w:style w:type="character" w:customStyle="1" w:styleId="24">
    <w:name w:val="批注框文本 字符"/>
    <w:basedOn w:val="19"/>
    <w:link w:val="12"/>
    <w:semiHidden/>
    <w:qFormat/>
    <w:uiPriority w:val="99"/>
    <w:rPr>
      <w:rFonts w:ascii="Times New Roman" w:hAnsi="Times New Roman" w:cs="Times New Roman"/>
      <w:kern w:val="0"/>
      <w:sz w:val="18"/>
      <w:szCs w:val="18"/>
      <w:lang w:val="en-GB" w:eastAsia="en-US"/>
    </w:rPr>
  </w:style>
  <w:style w:type="paragraph" w:customStyle="1" w:styleId="25">
    <w:name w:val="B1"/>
    <w:basedOn w:val="1"/>
    <w:link w:val="26"/>
    <w:qFormat/>
    <w:uiPriority w:val="0"/>
    <w:pPr>
      <w:ind w:left="568" w:hanging="284"/>
    </w:pPr>
  </w:style>
  <w:style w:type="character" w:customStyle="1" w:styleId="26">
    <w:name w:val="B1 Zchn"/>
    <w:link w:val="25"/>
    <w:qFormat/>
    <w:uiPriority w:val="0"/>
    <w:rPr>
      <w:rFonts w:ascii="Times New Roman" w:hAnsi="Times New Roman" w:cs="Times New Roman"/>
      <w:kern w:val="0"/>
      <w:sz w:val="20"/>
      <w:szCs w:val="20"/>
      <w:lang w:eastAsia="en-US"/>
    </w:rPr>
  </w:style>
  <w:style w:type="paragraph" w:customStyle="1" w:styleId="27">
    <w:name w:val="CR Cover Page"/>
    <w:qFormat/>
    <w:uiPriority w:val="0"/>
    <w:pPr>
      <w:spacing w:after="120"/>
    </w:pPr>
    <w:rPr>
      <w:rFonts w:ascii="Arial" w:hAnsi="Arial" w:eastAsia="Malgun Gothic" w:cs="Times New Roman"/>
      <w:lang w:val="en-GB" w:eastAsia="en-US" w:bidi="ar-SA"/>
    </w:rPr>
  </w:style>
  <w:style w:type="character" w:customStyle="1" w:styleId="28">
    <w:name w:val="标题 1 字符"/>
    <w:basedOn w:val="19"/>
    <w:link w:val="2"/>
    <w:qFormat/>
    <w:uiPriority w:val="0"/>
    <w:rPr>
      <w:rFonts w:ascii="Arial" w:hAnsi="Arial" w:eastAsia="Batang" w:cs="Times New Roman"/>
      <w:kern w:val="0"/>
      <w:sz w:val="32"/>
      <w:szCs w:val="32"/>
      <w:lang w:val="en-GB" w:eastAsia="ko-KR"/>
    </w:rPr>
  </w:style>
  <w:style w:type="character" w:customStyle="1" w:styleId="29">
    <w:name w:val="页眉 字符"/>
    <w:basedOn w:val="19"/>
    <w:link w:val="14"/>
    <w:qFormat/>
    <w:uiPriority w:val="99"/>
    <w:rPr>
      <w:rFonts w:ascii="Times New Roman" w:hAnsi="Times New Roman" w:cs="Times New Roman"/>
      <w:kern w:val="0"/>
      <w:sz w:val="18"/>
      <w:szCs w:val="18"/>
      <w:lang w:val="en-GB" w:eastAsia="en-US"/>
    </w:rPr>
  </w:style>
  <w:style w:type="character" w:customStyle="1" w:styleId="30">
    <w:name w:val="页脚 字符"/>
    <w:basedOn w:val="19"/>
    <w:link w:val="13"/>
    <w:qFormat/>
    <w:uiPriority w:val="99"/>
    <w:rPr>
      <w:rFonts w:ascii="Times New Roman" w:hAnsi="Times New Roman" w:cs="Times New Roman"/>
      <w:kern w:val="0"/>
      <w:sz w:val="18"/>
      <w:szCs w:val="18"/>
      <w:lang w:val="en-GB" w:eastAsia="en-US"/>
    </w:rPr>
  </w:style>
  <w:style w:type="character" w:customStyle="1" w:styleId="31">
    <w:name w:val="标题 3 字符"/>
    <w:basedOn w:val="19"/>
    <w:link w:val="4"/>
    <w:semiHidden/>
    <w:qFormat/>
    <w:uiPriority w:val="9"/>
    <w:rPr>
      <w:rFonts w:ascii="Times New Roman" w:hAnsi="Times New Roman" w:cs="Times New Roman"/>
      <w:b/>
      <w:bCs/>
      <w:kern w:val="0"/>
      <w:sz w:val="32"/>
      <w:szCs w:val="32"/>
      <w:lang w:val="en-GB" w:eastAsia="en-US"/>
    </w:rPr>
  </w:style>
  <w:style w:type="character" w:customStyle="1" w:styleId="32">
    <w:name w:val="标题 4 字符"/>
    <w:basedOn w:val="19"/>
    <w:link w:val="5"/>
    <w:semiHidden/>
    <w:qFormat/>
    <w:uiPriority w:val="9"/>
    <w:rPr>
      <w:rFonts w:asciiTheme="majorHAnsi" w:hAnsiTheme="majorHAnsi" w:eastAsiaTheme="majorEastAsia" w:cstheme="majorBidi"/>
      <w:b/>
      <w:bCs/>
      <w:kern w:val="0"/>
      <w:sz w:val="28"/>
      <w:szCs w:val="28"/>
      <w:lang w:val="en-GB" w:eastAsia="en-US"/>
    </w:rPr>
  </w:style>
  <w:style w:type="character" w:customStyle="1" w:styleId="33">
    <w:name w:val="B1 (文字)"/>
    <w:qFormat/>
    <w:locked/>
    <w:uiPriority w:val="0"/>
    <w:rPr>
      <w:lang w:val="en-GB"/>
    </w:rPr>
  </w:style>
  <w:style w:type="paragraph" w:styleId="34">
    <w:name w:val="List Paragraph"/>
    <w:basedOn w:val="1"/>
    <w:link w:val="46"/>
    <w:qFormat/>
    <w:uiPriority w:val="34"/>
    <w:pPr>
      <w:ind w:firstLine="420" w:firstLineChars="200"/>
    </w:pPr>
  </w:style>
  <w:style w:type="paragraph" w:customStyle="1" w:styleId="35">
    <w:name w:val="main text"/>
    <w:basedOn w:val="1"/>
    <w:link w:val="36"/>
    <w:qFormat/>
    <w:uiPriority w:val="0"/>
    <w:pPr>
      <w:spacing w:before="60" w:after="60" w:line="288" w:lineRule="auto"/>
      <w:ind w:firstLine="200" w:firstLineChars="200"/>
      <w:jc w:val="both"/>
    </w:pPr>
    <w:rPr>
      <w:rFonts w:eastAsia="Malgun Gothic"/>
      <w:lang w:eastAsia="ko-KR"/>
    </w:rPr>
  </w:style>
  <w:style w:type="character" w:customStyle="1" w:styleId="36">
    <w:name w:val="main text Char"/>
    <w:link w:val="35"/>
    <w:qFormat/>
    <w:uiPriority w:val="0"/>
    <w:rPr>
      <w:rFonts w:ascii="Times New Roman" w:hAnsi="Times New Roman" w:eastAsia="Malgun Gothic" w:cs="Times New Roman"/>
      <w:kern w:val="0"/>
      <w:sz w:val="20"/>
      <w:szCs w:val="20"/>
      <w:lang w:val="en-GB" w:eastAsia="ko-KR"/>
    </w:rPr>
  </w:style>
  <w:style w:type="character" w:customStyle="1" w:styleId="37">
    <w:name w:val="标题 2 字符"/>
    <w:basedOn w:val="19"/>
    <w:link w:val="3"/>
    <w:qFormat/>
    <w:uiPriority w:val="0"/>
    <w:rPr>
      <w:rFonts w:ascii="Arial" w:hAnsi="Arial" w:eastAsia="Batang" w:cs="Times New Roman"/>
      <w:kern w:val="0"/>
      <w:sz w:val="24"/>
      <w:szCs w:val="32"/>
      <w:lang w:val="en-GB" w:eastAsia="ko-KR"/>
    </w:rPr>
  </w:style>
  <w:style w:type="character" w:customStyle="1" w:styleId="38">
    <w:name w:val="批注文字 字符"/>
    <w:basedOn w:val="19"/>
    <w:link w:val="8"/>
    <w:qFormat/>
    <w:uiPriority w:val="99"/>
    <w:rPr>
      <w:rFonts w:ascii="Times New Roman" w:hAnsi="Times New Roman" w:cs="Times New Roman"/>
      <w:kern w:val="0"/>
      <w:sz w:val="20"/>
      <w:szCs w:val="20"/>
      <w:lang w:val="en-GB" w:eastAsia="en-US"/>
    </w:rPr>
  </w:style>
  <w:style w:type="character" w:customStyle="1" w:styleId="39">
    <w:name w:val="批注主题 字符"/>
    <w:basedOn w:val="38"/>
    <w:link w:val="16"/>
    <w:semiHidden/>
    <w:qFormat/>
    <w:uiPriority w:val="99"/>
    <w:rPr>
      <w:rFonts w:ascii="Times New Roman" w:hAnsi="Times New Roman" w:cs="Times New Roman"/>
      <w:b/>
      <w:bCs/>
      <w:kern w:val="0"/>
      <w:sz w:val="20"/>
      <w:szCs w:val="20"/>
      <w:lang w:val="en-GB" w:eastAsia="en-US"/>
    </w:rPr>
  </w:style>
  <w:style w:type="paragraph" w:customStyle="1" w:styleId="40">
    <w:name w:val="3GPP_Header"/>
    <w:basedOn w:val="1"/>
    <w:link w:val="41"/>
    <w:qFormat/>
    <w:uiPriority w:val="0"/>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41">
    <w:name w:val="3GPP_Header Char"/>
    <w:link w:val="40"/>
    <w:qFormat/>
    <w:uiPriority w:val="0"/>
    <w:rPr>
      <w:rFonts w:ascii="Times New Roman" w:hAnsi="Times New Roman" w:eastAsia="Times New Roman" w:cs="Times New Roman"/>
      <w:b/>
      <w:kern w:val="0"/>
      <w:sz w:val="24"/>
      <w:szCs w:val="20"/>
      <w:lang w:val="en-GB"/>
    </w:rPr>
  </w:style>
  <w:style w:type="paragraph" w:customStyle="1" w:styleId="42">
    <w:name w:val="3GPP Normal Text"/>
    <w:basedOn w:val="9"/>
    <w:link w:val="43"/>
    <w:qFormat/>
    <w:uiPriority w:val="0"/>
    <w:pPr>
      <w:ind w:left="720" w:hanging="720"/>
      <w:jc w:val="both"/>
    </w:pPr>
    <w:rPr>
      <w:rFonts w:eastAsia="MS Mincho"/>
      <w:sz w:val="22"/>
      <w:szCs w:val="24"/>
    </w:rPr>
  </w:style>
  <w:style w:type="character" w:customStyle="1" w:styleId="43">
    <w:name w:val="3GPP Normal Text Char"/>
    <w:link w:val="42"/>
    <w:qFormat/>
    <w:uiPriority w:val="0"/>
    <w:rPr>
      <w:rFonts w:ascii="Times New Roman" w:hAnsi="Times New Roman" w:eastAsia="MS Mincho" w:cs="Times New Roman"/>
      <w:kern w:val="0"/>
      <w:sz w:val="22"/>
      <w:szCs w:val="24"/>
    </w:rPr>
  </w:style>
  <w:style w:type="character" w:customStyle="1" w:styleId="44">
    <w:name w:val="正文文本 字符"/>
    <w:basedOn w:val="19"/>
    <w:link w:val="9"/>
    <w:semiHidden/>
    <w:qFormat/>
    <w:uiPriority w:val="99"/>
    <w:rPr>
      <w:rFonts w:ascii="Times New Roman" w:hAnsi="Times New Roman" w:cs="Times New Roman"/>
      <w:kern w:val="0"/>
      <w:sz w:val="20"/>
      <w:szCs w:val="20"/>
      <w:lang w:val="en-GB" w:eastAsia="en-US"/>
    </w:rPr>
  </w:style>
  <w:style w:type="paragraph" w:customStyle="1" w:styleId="45">
    <w:name w:val="修订1"/>
    <w:hidden/>
    <w:semiHidden/>
    <w:qFormat/>
    <w:uiPriority w:val="99"/>
    <w:rPr>
      <w:rFonts w:ascii="Times New Roman" w:hAnsi="Times New Roman" w:cs="Times New Roman" w:eastAsiaTheme="minorEastAsia"/>
      <w:lang w:val="en-GB" w:eastAsia="en-US" w:bidi="ar-SA"/>
    </w:rPr>
  </w:style>
  <w:style w:type="character" w:customStyle="1" w:styleId="46">
    <w:name w:val="列表段落 字符"/>
    <w:link w:val="34"/>
    <w:qFormat/>
    <w:uiPriority w:val="34"/>
    <w:rPr>
      <w:rFonts w:ascii="Times New Roman" w:hAnsi="Times New Roman" w:cs="Times New Roman"/>
      <w:kern w:val="0"/>
      <w:sz w:val="20"/>
      <w:szCs w:val="20"/>
      <w:lang w:val="en-GB" w:eastAsia="en-US"/>
    </w:rPr>
  </w:style>
  <w:style w:type="paragraph" w:customStyle="1" w:styleId="47">
    <w:name w:val="Tdoc_Header_2"/>
    <w:basedOn w:val="1"/>
    <w:qFormat/>
    <w:uiPriority w:val="0"/>
    <w:pPr>
      <w:widowControl w:val="0"/>
      <w:tabs>
        <w:tab w:val="left" w:pos="1701"/>
        <w:tab w:val="right" w:pos="9072"/>
        <w:tab w:val="right" w:pos="10206"/>
      </w:tabs>
      <w:spacing w:after="0"/>
      <w:jc w:val="both"/>
    </w:pPr>
    <w:rPr>
      <w:rFonts w:ascii="Arial" w:hAnsi="Arial" w:eastAsia="Batang"/>
      <w:b/>
      <w:sz w:val="18"/>
    </w:rPr>
  </w:style>
  <w:style w:type="paragraph" w:customStyle="1" w:styleId="48">
    <w:name w:val="References"/>
    <w:basedOn w:val="1"/>
    <w:qFormat/>
    <w:uiPriority w:val="0"/>
    <w:pPr>
      <w:numPr>
        <w:ilvl w:val="0"/>
        <w:numId w:val="3"/>
      </w:numPr>
      <w:autoSpaceDE w:val="0"/>
      <w:autoSpaceDN w:val="0"/>
      <w:snapToGrid w:val="0"/>
      <w:spacing w:after="60"/>
      <w:jc w:val="both"/>
    </w:pPr>
    <w:rPr>
      <w:rFonts w:eastAsia="宋体"/>
      <w:szCs w:val="16"/>
      <w:lang w:val="en-US"/>
    </w:rPr>
  </w:style>
  <w:style w:type="paragraph" w:customStyle="1" w:styleId="49">
    <w:name w:val="TAH"/>
    <w:basedOn w:val="1"/>
    <w:link w:val="50"/>
    <w:qFormat/>
    <w:uiPriority w:val="0"/>
    <w:pPr>
      <w:keepNext/>
      <w:keepLines/>
      <w:widowControl w:val="0"/>
      <w:spacing w:after="0"/>
      <w:jc w:val="center"/>
    </w:pPr>
    <w:rPr>
      <w:rFonts w:ascii="Arial" w:hAnsi="Arial" w:cstheme="minorBidi"/>
      <w:b/>
      <w:kern w:val="2"/>
      <w:sz w:val="18"/>
      <w:szCs w:val="22"/>
      <w:lang w:val="en-US" w:eastAsia="zh-CN"/>
    </w:rPr>
  </w:style>
  <w:style w:type="character" w:customStyle="1" w:styleId="50">
    <w:name w:val="TAH Car"/>
    <w:basedOn w:val="19"/>
    <w:link w:val="49"/>
    <w:qFormat/>
    <w:uiPriority w:val="0"/>
    <w:rPr>
      <w:rFonts w:ascii="Arial" w:hAnsi="Arial"/>
      <w:b/>
      <w:sz w:val="18"/>
    </w:rPr>
  </w:style>
  <w:style w:type="character" w:customStyle="1" w:styleId="51">
    <w:name w:val="文档结构图 字符"/>
    <w:basedOn w:val="19"/>
    <w:link w:val="7"/>
    <w:semiHidden/>
    <w:qFormat/>
    <w:uiPriority w:val="99"/>
    <w:rPr>
      <w:rFonts w:ascii="宋体" w:hAnsi="Times New Roman" w:eastAsia="宋体" w:cs="Times New Roman"/>
      <w:kern w:val="0"/>
      <w:sz w:val="18"/>
      <w:szCs w:val="18"/>
      <w:lang w:val="en-GB" w:eastAsia="en-US"/>
    </w:rPr>
  </w:style>
  <w:style w:type="paragraph" w:customStyle="1" w:styleId="52">
    <w:name w:val="3GPP Agreements"/>
    <w:basedOn w:val="1"/>
    <w:link w:val="53"/>
    <w:qFormat/>
    <w:uiPriority w:val="0"/>
    <w:pPr>
      <w:numPr>
        <w:ilvl w:val="0"/>
        <w:numId w:val="4"/>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53">
    <w:name w:val="3GPP Agreements Char"/>
    <w:link w:val="52"/>
    <w:qFormat/>
    <w:uiPriority w:val="0"/>
    <w:rPr>
      <w:rFonts w:ascii="Times New Roman" w:hAnsi="Times New Roman" w:eastAsia="宋体" w:cs="Times New Roman"/>
      <w:kern w:val="0"/>
      <w:sz w:val="22"/>
      <w:szCs w:val="20"/>
    </w:rPr>
  </w:style>
  <w:style w:type="character" w:customStyle="1" w:styleId="54">
    <w:name w:val="列表段落 字符1"/>
    <w:qFormat/>
    <w:locked/>
    <w:uiPriority w:val="34"/>
    <w:rPr>
      <w:rFonts w:eastAsia="宋体"/>
      <w:lang w:eastAsia="ja-JP"/>
    </w:rPr>
  </w:style>
  <w:style w:type="character" w:customStyle="1" w:styleId="55">
    <w:name w:val="apple-converted-space"/>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B4BEB3-FCFF-4AD2-B380-55D2279929E1}">
  <ds:schemaRefs/>
</ds:datastoreItem>
</file>

<file path=docProps/app.xml><?xml version="1.0" encoding="utf-8"?>
<Properties xmlns="http://schemas.openxmlformats.org/officeDocument/2006/extended-properties" xmlns:vt="http://schemas.openxmlformats.org/officeDocument/2006/docPropsVTypes">
  <Template>Normal.dotm</Template>
  <Pages>5</Pages>
  <Words>2258</Words>
  <Characters>12876</Characters>
  <Lines>107</Lines>
  <Paragraphs>30</Paragraphs>
  <TotalTime>0</TotalTime>
  <ScaleCrop>false</ScaleCrop>
  <LinksUpToDate>false</LinksUpToDate>
  <CharactersWithSpaces>15104</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2021-09-29T23:02:00Z</dcterms:created>
  <dc:creator>zhengyi</dc:creator>
  <cp:lastModifiedBy>c'm'cc</cp:lastModifiedBy>
  <cp:lastPrinted>2021-03-31T06:30:00Z</cp:lastPrinted>
  <dcterms:modified xsi:type="dcterms:W3CDTF">2021-09-30T06:07:26Z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